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4F35D044" w:rsidR="00D00330" w:rsidRPr="00967CFB" w:rsidRDefault="00D00330" w:rsidP="00D003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70590">
        <w:rPr>
          <w:rFonts w:ascii="Arial" w:hAnsi="Arial" w:cs="Arial"/>
          <w:b/>
          <w:bCs/>
          <w:sz w:val="28"/>
        </w:rPr>
        <w:t>2</w:t>
      </w:r>
      <w:r w:rsidR="004E2A7D">
        <w:rPr>
          <w:rFonts w:ascii="Arial" w:hAnsi="Arial" w:cs="Arial"/>
          <w:b/>
          <w:bCs/>
          <w:sz w:val="28"/>
        </w:rPr>
        <w:t>2bis</w:t>
      </w:r>
      <w:r w:rsidRPr="00A80D3B">
        <w:rPr>
          <w:rFonts w:ascii="Arial" w:hAnsi="Arial" w:cs="Arial"/>
          <w:b/>
          <w:bCs/>
          <w:sz w:val="28"/>
        </w:rPr>
        <w:tab/>
      </w:r>
      <w:r w:rsidR="009E50E3">
        <w:rPr>
          <w:rFonts w:ascii="Arial" w:hAnsi="Arial" w:cs="Arial"/>
          <w:b/>
          <w:bCs/>
          <w:sz w:val="28"/>
        </w:rPr>
        <w:tab/>
      </w:r>
      <w:r w:rsidR="00162A6E">
        <w:rPr>
          <w:rFonts w:ascii="Arial" w:hAnsi="Arial" w:cs="Arial"/>
          <w:b/>
          <w:bCs/>
          <w:sz w:val="28"/>
        </w:rPr>
        <w:tab/>
      </w:r>
      <w:r w:rsidRPr="00D506D0">
        <w:rPr>
          <w:rFonts w:ascii="Arial" w:hAnsi="Arial" w:cs="Arial"/>
          <w:b/>
          <w:bCs/>
          <w:sz w:val="28"/>
        </w:rPr>
        <w:t>R1-2</w:t>
      </w:r>
      <w:r w:rsidR="00770590">
        <w:rPr>
          <w:rFonts w:ascii="Arial" w:hAnsi="Arial" w:cs="Arial"/>
          <w:b/>
          <w:bCs/>
          <w:sz w:val="28"/>
        </w:rPr>
        <w:t>50</w:t>
      </w:r>
      <w:r w:rsidR="003A3081">
        <w:rPr>
          <w:rFonts w:ascii="Arial" w:hAnsi="Arial" w:cs="Arial"/>
          <w:b/>
          <w:bCs/>
          <w:sz w:val="28"/>
        </w:rPr>
        <w:t>6759</w:t>
      </w:r>
    </w:p>
    <w:p w14:paraId="4A412FC4" w14:textId="38A10F08" w:rsidR="00D00330" w:rsidRPr="009513AC" w:rsidRDefault="004E2A7D" w:rsidP="00D0033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17560D">
        <w:rPr>
          <w:rFonts w:ascii="Arial" w:eastAsia="MS Mincho" w:hAnsi="Arial" w:cs="Arial"/>
          <w:b/>
          <w:bCs/>
          <w:sz w:val="28"/>
          <w:lang w:eastAsia="ja-JP"/>
        </w:rPr>
        <w:t>,</w:t>
      </w:r>
      <w:r w:rsidR="00770590">
        <w:rPr>
          <w:rFonts w:ascii="Arial" w:eastAsia="MS Mincho" w:hAnsi="Arial" w:cs="Arial"/>
          <w:b/>
          <w:bCs/>
          <w:sz w:val="28"/>
          <w:lang w:eastAsia="ja-JP"/>
        </w:rPr>
        <w:t xml:space="preserve"> </w:t>
      </w:r>
      <w:r>
        <w:rPr>
          <w:rFonts w:ascii="Arial" w:eastAsia="MS Mincho" w:hAnsi="Arial" w:cs="Arial"/>
          <w:b/>
          <w:bCs/>
          <w:sz w:val="28"/>
          <w:lang w:eastAsia="ja-JP"/>
        </w:rPr>
        <w:t>Czech Republic</w:t>
      </w:r>
      <w:r w:rsidR="00770590">
        <w:rPr>
          <w:rFonts w:ascii="Arial" w:eastAsia="MS Mincho" w:hAnsi="Arial" w:cs="Arial"/>
          <w:b/>
          <w:bCs/>
          <w:sz w:val="28"/>
          <w:lang w:eastAsia="ja-JP"/>
        </w:rPr>
        <w:t xml:space="preserve">, </w:t>
      </w:r>
      <w:r>
        <w:rPr>
          <w:rFonts w:ascii="Arial" w:eastAsia="MS Mincho" w:hAnsi="Arial" w:cs="Arial"/>
          <w:b/>
          <w:bCs/>
          <w:sz w:val="28"/>
          <w:lang w:eastAsia="ja-JP"/>
        </w:rPr>
        <w:t>October 13-17</w:t>
      </w:r>
      <w:r w:rsidR="00770590">
        <w:rPr>
          <w:rFonts w:ascii="Arial" w:eastAsia="MS Mincho" w:hAnsi="Arial" w:cs="Arial"/>
          <w:b/>
          <w:bCs/>
          <w:sz w:val="28"/>
          <w:lang w:eastAsia="ja-JP"/>
        </w:rPr>
        <w:t>, 2025</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2C33842B" w:rsidR="00BE6C2E" w:rsidRPr="00D21A9F" w:rsidRDefault="00BE6C2E" w:rsidP="006C56E9">
      <w:pPr>
        <w:pStyle w:val="Heading2"/>
        <w:numPr>
          <w:ilvl w:val="0"/>
          <w:numId w:val="0"/>
        </w:numPr>
        <w:rPr>
          <w:sz w:val="28"/>
          <w:szCs w:val="28"/>
        </w:rPr>
      </w:pPr>
      <w:r w:rsidRPr="00D21A9F">
        <w:rPr>
          <w:b/>
          <w:sz w:val="28"/>
          <w:szCs w:val="28"/>
        </w:rPr>
        <w:t>Agenda item:</w:t>
      </w:r>
      <w:bookmarkStart w:id="0" w:name="Source"/>
      <w:bookmarkEnd w:id="0"/>
      <w:r w:rsidR="00D21A9F">
        <w:rPr>
          <w:sz w:val="28"/>
          <w:szCs w:val="28"/>
        </w:rPr>
        <w:t xml:space="preserve"> </w:t>
      </w:r>
      <w:r w:rsidR="00770590" w:rsidRPr="00D21A9F">
        <w:rPr>
          <w:sz w:val="28"/>
          <w:szCs w:val="28"/>
        </w:rPr>
        <w:t>1</w:t>
      </w:r>
      <w:r w:rsidR="002551EC">
        <w:rPr>
          <w:sz w:val="28"/>
          <w:szCs w:val="28"/>
        </w:rPr>
        <w:t>0.2.2</w:t>
      </w:r>
    </w:p>
    <w:p w14:paraId="2035AF6C" w14:textId="1C05BAE0" w:rsidR="00BE6C2E" w:rsidRPr="002551EC" w:rsidRDefault="00BE6C2E" w:rsidP="00BE6C2E">
      <w:pPr>
        <w:tabs>
          <w:tab w:val="left" w:pos="1985"/>
        </w:tabs>
        <w:jc w:val="both"/>
        <w:rPr>
          <w:rFonts w:ascii="Arial" w:hAnsi="Arial"/>
          <w:b/>
          <w:bCs/>
          <w:sz w:val="28"/>
          <w:szCs w:val="28"/>
        </w:rPr>
      </w:pPr>
      <w:r w:rsidRPr="004D3205">
        <w:rPr>
          <w:rFonts w:ascii="Arial" w:hAnsi="Arial"/>
          <w:b/>
          <w:sz w:val="28"/>
          <w:szCs w:val="28"/>
        </w:rPr>
        <w:t xml:space="preserve">Source: </w:t>
      </w:r>
      <w:r w:rsidR="004A028F" w:rsidRPr="002551EC">
        <w:rPr>
          <w:rFonts w:ascii="Arial" w:hAnsi="Arial"/>
          <w:b/>
          <w:bCs/>
          <w:sz w:val="28"/>
          <w:szCs w:val="28"/>
        </w:rPr>
        <w:t>Kyocera</w:t>
      </w:r>
    </w:p>
    <w:p w14:paraId="4697867E" w14:textId="6D84BA86"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00770590">
        <w:rPr>
          <w:rFonts w:ascii="Arial" w:hAnsi="Arial"/>
          <w:sz w:val="28"/>
          <w:szCs w:val="28"/>
        </w:rPr>
        <w:t>Con</w:t>
      </w:r>
      <w:r w:rsidR="004E2A7D">
        <w:rPr>
          <w:rFonts w:ascii="Arial" w:hAnsi="Arial"/>
          <w:sz w:val="28"/>
          <w:szCs w:val="28"/>
        </w:rPr>
        <w:t xml:space="preserve">figuring CSI-RS Resources with </w:t>
      </w:r>
      <w:r w:rsidR="00D46AB8">
        <w:rPr>
          <w:rFonts w:ascii="Arial" w:hAnsi="Arial"/>
          <w:sz w:val="28"/>
          <w:szCs w:val="28"/>
        </w:rPr>
        <w:t>D</w:t>
      </w:r>
      <w:r w:rsidR="004E2A7D">
        <w:rPr>
          <w:rFonts w:ascii="Arial" w:hAnsi="Arial"/>
          <w:sz w:val="28"/>
          <w:szCs w:val="28"/>
        </w:rPr>
        <w:t xml:space="preserve">ifferent </w:t>
      </w:r>
      <w:r w:rsidR="00D46AB8">
        <w:rPr>
          <w:rFonts w:ascii="Arial" w:hAnsi="Arial"/>
          <w:sz w:val="28"/>
          <w:szCs w:val="28"/>
        </w:rPr>
        <w:t>D</w:t>
      </w:r>
      <w:r w:rsidR="004E2A7D">
        <w:rPr>
          <w:rFonts w:ascii="Arial" w:hAnsi="Arial"/>
          <w:sz w:val="28"/>
          <w:szCs w:val="28"/>
        </w:rPr>
        <w:t>ensities</w:t>
      </w:r>
    </w:p>
    <w:p w14:paraId="3E0F7BD2" w14:textId="312FB9C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w:t>
      </w:r>
      <w:r w:rsidR="004E2A7D">
        <w:rPr>
          <w:rFonts w:ascii="Arial" w:hAnsi="Arial"/>
          <w:sz w:val="28"/>
          <w:szCs w:val="28"/>
        </w:rPr>
        <w:t>/Decision</w:t>
      </w:r>
    </w:p>
    <w:p w14:paraId="730DFE47" w14:textId="77777777" w:rsidR="001D7377" w:rsidRDefault="001D7377" w:rsidP="00EC7499">
      <w:pPr>
        <w:pStyle w:val="Heading1"/>
      </w:pPr>
      <w:r w:rsidRPr="00183CB7">
        <w:t>Introduction</w:t>
      </w:r>
    </w:p>
    <w:p w14:paraId="037332DF" w14:textId="725FD595" w:rsidR="004E2A7D" w:rsidRPr="00E46D1F" w:rsidRDefault="002551EC" w:rsidP="004E2A7D">
      <w:pPr>
        <w:rPr>
          <w:sz w:val="22"/>
          <w:szCs w:val="22"/>
          <w:lang w:val="en-GB"/>
        </w:rPr>
      </w:pPr>
      <w:r w:rsidRPr="00E46D1F">
        <w:rPr>
          <w:sz w:val="22"/>
          <w:szCs w:val="22"/>
          <w:lang w:val="en-GB"/>
        </w:rPr>
        <w:t>At the previous RAN1#122 meeting in Bangalore [1], the following agreements regarding Enhancing DL CSI Acquisition were reached:</w:t>
      </w:r>
    </w:p>
    <w:p w14:paraId="7D981A91" w14:textId="77777777" w:rsidR="002551EC" w:rsidRPr="00E46D1F" w:rsidRDefault="002551EC" w:rsidP="002551EC">
      <w:pPr>
        <w:snapToGrid w:val="0"/>
        <w:jc w:val="both"/>
        <w:rPr>
          <w:b/>
          <w:sz w:val="22"/>
          <w:szCs w:val="22"/>
        </w:rPr>
      </w:pPr>
      <w:r w:rsidRPr="00E46D1F">
        <w:rPr>
          <w:b/>
          <w:sz w:val="22"/>
          <w:szCs w:val="22"/>
          <w:highlight w:val="green"/>
        </w:rPr>
        <w:t>Agreement:</w:t>
      </w:r>
      <w:r w:rsidRPr="00E46D1F">
        <w:rPr>
          <w:b/>
          <w:sz w:val="22"/>
          <w:szCs w:val="22"/>
        </w:rPr>
        <w:t xml:space="preserve"> </w:t>
      </w:r>
    </w:p>
    <w:p w14:paraId="4F401C18" w14:textId="77777777" w:rsidR="002551EC" w:rsidRPr="00E46D1F" w:rsidRDefault="002551EC" w:rsidP="002551EC">
      <w:pPr>
        <w:snapToGrid w:val="0"/>
        <w:jc w:val="both"/>
        <w:rPr>
          <w:bCs/>
          <w:i/>
          <w:iCs/>
          <w:sz w:val="22"/>
          <w:szCs w:val="22"/>
        </w:rPr>
      </w:pPr>
      <w:r w:rsidRPr="00E46D1F">
        <w:rPr>
          <w:bCs/>
          <w:i/>
          <w:iCs/>
          <w:sz w:val="22"/>
          <w:szCs w:val="22"/>
        </w:rPr>
        <w:t>CSI-RS frequency-domain density ρ = 1/4 can be configured to the K NZP CSI-RS resou</w:t>
      </w:r>
      <w:r w:rsidRPr="00E46D1F">
        <w:rPr>
          <w:i/>
          <w:iCs/>
          <w:sz w:val="22"/>
          <w:szCs w:val="22"/>
        </w:rPr>
        <w:t>rces at least f</w:t>
      </w:r>
      <w:r w:rsidRPr="00E46D1F">
        <w:rPr>
          <w:bCs/>
          <w:i/>
          <w:iCs/>
          <w:sz w:val="22"/>
          <w:szCs w:val="22"/>
        </w:rPr>
        <w:t>or the following cases:</w:t>
      </w:r>
    </w:p>
    <w:p w14:paraId="6982A274" w14:textId="77777777" w:rsidR="002551EC" w:rsidRPr="00E46D1F" w:rsidRDefault="002551EC" w:rsidP="002551EC">
      <w:pPr>
        <w:pStyle w:val="ListParagraph"/>
        <w:numPr>
          <w:ilvl w:val="1"/>
          <w:numId w:val="11"/>
        </w:numPr>
        <w:contextualSpacing/>
        <w:jc w:val="both"/>
        <w:rPr>
          <w:rFonts w:ascii="Times New Roman" w:hAnsi="Times New Roman"/>
          <w:i/>
          <w:iCs/>
        </w:rPr>
      </w:pPr>
      <w:r w:rsidRPr="00E46D1F">
        <w:rPr>
          <w:rFonts w:ascii="Times New Roman" w:hAnsi="Times New Roman"/>
          <w:i/>
          <w:iCs/>
        </w:rPr>
        <w:t>K=2 24-port NZP CSI-RS resources in a CSI-RS resource set aggregating 48 CSI-RS ports</w:t>
      </w:r>
    </w:p>
    <w:p w14:paraId="539F1EE5" w14:textId="77777777" w:rsidR="002551EC" w:rsidRPr="00E46D1F" w:rsidRDefault="002551EC" w:rsidP="002551EC">
      <w:pPr>
        <w:pStyle w:val="ListParagraph"/>
        <w:numPr>
          <w:ilvl w:val="1"/>
          <w:numId w:val="11"/>
        </w:numPr>
        <w:contextualSpacing/>
        <w:jc w:val="both"/>
        <w:rPr>
          <w:rFonts w:ascii="Times New Roman" w:hAnsi="Times New Roman"/>
          <w:i/>
          <w:iCs/>
        </w:rPr>
      </w:pPr>
      <w:r w:rsidRPr="00E46D1F">
        <w:rPr>
          <w:rFonts w:ascii="Times New Roman" w:hAnsi="Times New Roman"/>
          <w:i/>
          <w:iCs/>
        </w:rPr>
        <w:t>K=4 16-port NZP CSI-RS resources in a CSI-RS resource set aggregating 64 CSI-RS ports</w:t>
      </w:r>
    </w:p>
    <w:p w14:paraId="1A712078" w14:textId="77777777" w:rsidR="002551EC" w:rsidRPr="00E46D1F" w:rsidRDefault="002551EC" w:rsidP="002551EC">
      <w:pPr>
        <w:pStyle w:val="ListParagraph"/>
        <w:numPr>
          <w:ilvl w:val="1"/>
          <w:numId w:val="11"/>
        </w:numPr>
        <w:contextualSpacing/>
        <w:jc w:val="both"/>
        <w:rPr>
          <w:rFonts w:ascii="Times New Roman" w:hAnsi="Times New Roman"/>
          <w:i/>
          <w:iCs/>
        </w:rPr>
      </w:pPr>
      <w:r w:rsidRPr="00E46D1F">
        <w:rPr>
          <w:rFonts w:ascii="Times New Roman" w:hAnsi="Times New Roman"/>
          <w:i/>
          <w:iCs/>
        </w:rPr>
        <w:t>K=2 32-port NZP CSI-RS resources in a CSI-RS resource set aggregating 64 CSI-RS ports</w:t>
      </w:r>
    </w:p>
    <w:p w14:paraId="00F756F1" w14:textId="77777777" w:rsidR="002551EC" w:rsidRPr="00E46D1F" w:rsidRDefault="002551EC" w:rsidP="002551EC">
      <w:pPr>
        <w:pStyle w:val="ListParagraph"/>
        <w:numPr>
          <w:ilvl w:val="1"/>
          <w:numId w:val="11"/>
        </w:numPr>
        <w:contextualSpacing/>
        <w:jc w:val="both"/>
        <w:rPr>
          <w:rFonts w:ascii="Times New Roman" w:hAnsi="Times New Roman"/>
          <w:i/>
          <w:iCs/>
        </w:rPr>
      </w:pPr>
      <w:r w:rsidRPr="00E46D1F">
        <w:rPr>
          <w:rFonts w:ascii="Times New Roman" w:hAnsi="Times New Roman"/>
          <w:i/>
          <w:iCs/>
        </w:rPr>
        <w:t>K=4 32-port NZP CSI-RS resources in a CSI-RS resource set aggregating 128 CSI-RS ports</w:t>
      </w:r>
    </w:p>
    <w:p w14:paraId="2BCF09A2" w14:textId="77777777" w:rsidR="002551EC" w:rsidRPr="00E46D1F" w:rsidRDefault="002551EC" w:rsidP="002551EC">
      <w:pPr>
        <w:jc w:val="both"/>
        <w:rPr>
          <w:i/>
          <w:iCs/>
          <w:sz w:val="22"/>
          <w:szCs w:val="22"/>
        </w:rPr>
      </w:pPr>
      <w:r w:rsidRPr="00E46D1F">
        <w:rPr>
          <w:i/>
          <w:iCs/>
          <w:sz w:val="22"/>
          <w:szCs w:val="22"/>
        </w:rPr>
        <w:t>FFS: K=3 16-port NZP CSI-RS resources in a CSI-RS resource set aggregating 48 CSI-RS ports</w:t>
      </w:r>
    </w:p>
    <w:p w14:paraId="0D7A7D4B" w14:textId="6DEE848C" w:rsidR="002551EC" w:rsidRPr="00E46D1F" w:rsidRDefault="002551EC" w:rsidP="002551EC">
      <w:pPr>
        <w:jc w:val="both"/>
        <w:rPr>
          <w:i/>
          <w:iCs/>
          <w:sz w:val="22"/>
          <w:szCs w:val="22"/>
        </w:rPr>
      </w:pPr>
      <w:r w:rsidRPr="00E46D1F">
        <w:rPr>
          <w:i/>
          <w:iCs/>
          <w:sz w:val="22"/>
          <w:szCs w:val="22"/>
          <w:highlight w:val="cyan"/>
        </w:rPr>
        <w:t xml:space="preserve">Note: It’s not precluded that the frequency-domain density configured to the K NZP CSI-RS </w:t>
      </w:r>
      <w:bookmarkStart w:id="1" w:name="_Hlk209613370"/>
      <w:r w:rsidRPr="00E46D1F">
        <w:rPr>
          <w:i/>
          <w:iCs/>
          <w:sz w:val="22"/>
          <w:szCs w:val="22"/>
          <w:highlight w:val="cyan"/>
        </w:rPr>
        <w:t xml:space="preserve">resources in the same CSI-RS resource set for 48/64/128 CSI-RS ports aggregation </w:t>
      </w:r>
      <w:bookmarkEnd w:id="1"/>
      <w:r w:rsidRPr="00E46D1F">
        <w:rPr>
          <w:i/>
          <w:iCs/>
          <w:sz w:val="22"/>
          <w:szCs w:val="22"/>
          <w:highlight w:val="cyan"/>
        </w:rPr>
        <w:t>can be different</w:t>
      </w:r>
    </w:p>
    <w:p w14:paraId="2F25700E" w14:textId="77777777" w:rsidR="002551EC" w:rsidRPr="00E46D1F" w:rsidRDefault="002551EC" w:rsidP="002551EC">
      <w:pPr>
        <w:snapToGrid w:val="0"/>
        <w:jc w:val="both"/>
        <w:rPr>
          <w:b/>
          <w:sz w:val="22"/>
          <w:szCs w:val="22"/>
        </w:rPr>
      </w:pPr>
      <w:r w:rsidRPr="00E46D1F">
        <w:rPr>
          <w:b/>
          <w:sz w:val="22"/>
          <w:szCs w:val="22"/>
          <w:highlight w:val="green"/>
        </w:rPr>
        <w:t>Agreement:</w:t>
      </w:r>
      <w:r w:rsidRPr="00E46D1F">
        <w:rPr>
          <w:b/>
          <w:sz w:val="22"/>
          <w:szCs w:val="22"/>
        </w:rPr>
        <w:t xml:space="preserve"> </w:t>
      </w:r>
    </w:p>
    <w:p w14:paraId="4A489058" w14:textId="77777777" w:rsidR="002551EC" w:rsidRPr="00E46D1F" w:rsidRDefault="002551EC" w:rsidP="002551EC">
      <w:pPr>
        <w:snapToGrid w:val="0"/>
        <w:jc w:val="both"/>
        <w:rPr>
          <w:bCs/>
          <w:i/>
          <w:iCs/>
          <w:color w:val="000000"/>
          <w:sz w:val="22"/>
          <w:szCs w:val="22"/>
        </w:rPr>
      </w:pPr>
      <w:r w:rsidRPr="00E46D1F">
        <w:rPr>
          <w:bCs/>
          <w:i/>
          <w:iCs/>
          <w:color w:val="000000"/>
          <w:sz w:val="22"/>
          <w:szCs w:val="22"/>
        </w:rPr>
        <w:t>CSI-RS frequency-domain density ρ = 1/3 and 1/6 can be configured to the K NZP CS</w:t>
      </w:r>
      <w:r w:rsidRPr="00E46D1F">
        <w:rPr>
          <w:i/>
          <w:iCs/>
          <w:color w:val="000000"/>
          <w:sz w:val="22"/>
          <w:szCs w:val="22"/>
        </w:rPr>
        <w:t>I-RS resources at least f</w:t>
      </w:r>
      <w:r w:rsidRPr="00E46D1F">
        <w:rPr>
          <w:bCs/>
          <w:i/>
          <w:iCs/>
          <w:color w:val="000000"/>
          <w:sz w:val="22"/>
          <w:szCs w:val="22"/>
        </w:rPr>
        <w:t>or the following cases:</w:t>
      </w:r>
    </w:p>
    <w:p w14:paraId="5CD64FD7" w14:textId="77777777" w:rsidR="002551EC" w:rsidRPr="00E46D1F" w:rsidRDefault="002551EC" w:rsidP="002551EC">
      <w:pPr>
        <w:pStyle w:val="ListParagraph"/>
        <w:numPr>
          <w:ilvl w:val="1"/>
          <w:numId w:val="11"/>
        </w:numPr>
        <w:contextualSpacing/>
        <w:jc w:val="both"/>
        <w:rPr>
          <w:rFonts w:ascii="Times New Roman" w:hAnsi="Times New Roman"/>
          <w:i/>
          <w:iCs/>
          <w:color w:val="000000"/>
        </w:rPr>
      </w:pPr>
      <w:r w:rsidRPr="00E46D1F">
        <w:rPr>
          <w:rFonts w:ascii="Times New Roman" w:hAnsi="Times New Roman"/>
          <w:i/>
          <w:iCs/>
          <w:color w:val="000000"/>
        </w:rPr>
        <w:t>K=3 16-port NZP CSI-RS resources in a CSI-RS resource set aggregating 48 CSI-RS ports</w:t>
      </w:r>
    </w:p>
    <w:p w14:paraId="24C1DD13" w14:textId="77777777" w:rsidR="002551EC" w:rsidRPr="00E46D1F" w:rsidRDefault="002551EC" w:rsidP="002551EC">
      <w:pPr>
        <w:jc w:val="both"/>
        <w:rPr>
          <w:i/>
          <w:iCs/>
          <w:color w:val="000000"/>
          <w:sz w:val="22"/>
          <w:szCs w:val="22"/>
        </w:rPr>
      </w:pPr>
      <w:r w:rsidRPr="00E46D1F">
        <w:rPr>
          <w:i/>
          <w:iCs/>
          <w:color w:val="000000"/>
          <w:sz w:val="22"/>
          <w:szCs w:val="22"/>
        </w:rPr>
        <w:t>FFS: K=2 24-port NZP CSI-RS resources in a CSI-RS resource set aggregating 48 CSI-RS ports</w:t>
      </w:r>
    </w:p>
    <w:p w14:paraId="3C4ADFF2" w14:textId="77777777" w:rsidR="002551EC" w:rsidRPr="00E46D1F" w:rsidRDefault="002551EC" w:rsidP="002551EC">
      <w:pPr>
        <w:jc w:val="both"/>
        <w:rPr>
          <w:i/>
          <w:iCs/>
          <w:color w:val="000000"/>
          <w:sz w:val="22"/>
          <w:szCs w:val="22"/>
        </w:rPr>
      </w:pPr>
      <w:r w:rsidRPr="00E46D1F">
        <w:rPr>
          <w:i/>
          <w:iCs/>
          <w:color w:val="000000"/>
          <w:sz w:val="22"/>
          <w:szCs w:val="22"/>
          <w:highlight w:val="cyan"/>
        </w:rPr>
        <w:t>Note: It’s not precluded that the frequency-domain density configured to the K NZP CSI-RS resources in the same CSI-RS resource set for 48 CSI-RS ports aggregation can be different</w:t>
      </w:r>
    </w:p>
    <w:p w14:paraId="2F0D08B6" w14:textId="4D2A6817" w:rsidR="002551EC" w:rsidRDefault="002551EC" w:rsidP="004E2A7D">
      <w:pPr>
        <w:rPr>
          <w:sz w:val="22"/>
          <w:szCs w:val="22"/>
        </w:rPr>
      </w:pPr>
      <w:r w:rsidRPr="00E46D1F">
        <w:rPr>
          <w:sz w:val="22"/>
          <w:szCs w:val="22"/>
        </w:rPr>
        <w:t xml:space="preserve">This contribution pertains to the </w:t>
      </w:r>
      <w:r w:rsidR="00563D24">
        <w:rPr>
          <w:sz w:val="22"/>
          <w:szCs w:val="22"/>
        </w:rPr>
        <w:t xml:space="preserve">highlighted </w:t>
      </w:r>
      <w:r w:rsidRPr="00E46D1F">
        <w:rPr>
          <w:sz w:val="22"/>
          <w:szCs w:val="22"/>
        </w:rPr>
        <w:t>notes added at the end of the agreements about the possibility of configuring NZP CSI-RS resources with different densities</w:t>
      </w:r>
      <w:r w:rsidR="00563D24">
        <w:rPr>
          <w:sz w:val="22"/>
          <w:szCs w:val="22"/>
        </w:rPr>
        <w:t xml:space="preserve"> and the impact on the network and device sides</w:t>
      </w:r>
      <w:r w:rsidR="00322149">
        <w:rPr>
          <w:sz w:val="22"/>
          <w:szCs w:val="22"/>
        </w:rPr>
        <w:t>, and the impact introducing the new {1/8, 1/6, 1/4, 1/3} fractional densities may have on RRC signaling.</w:t>
      </w:r>
    </w:p>
    <w:p w14:paraId="4A8D6491" w14:textId="13CFD157" w:rsidR="00322149" w:rsidRPr="00322149" w:rsidRDefault="00322149" w:rsidP="004E2A7D">
      <w:pPr>
        <w:rPr>
          <w:sz w:val="22"/>
          <w:szCs w:val="22"/>
        </w:rPr>
      </w:pPr>
      <w:r>
        <w:rPr>
          <w:sz w:val="22"/>
          <w:szCs w:val="22"/>
        </w:rPr>
        <w:t xml:space="preserve">In section 2, we look at the impact of aggregating CSI-RS resources with different densities for the case when aggregated CSI-RS resources have a mix of the new densities with legacy densities {1/2, 1} as well as the case when the aggregated CSI-RS resources have a mix of the new densities. In section 3 we look at the same situation from the UE side. In section 4 we look at the impact the introduction of the new densities may have on RRC signaling and in section 4 we offer some observations and a proposal to </w:t>
      </w:r>
      <w:r w:rsidR="00CA4DA4">
        <w:rPr>
          <w:sz w:val="22"/>
          <w:szCs w:val="22"/>
        </w:rPr>
        <w:t>support different</w:t>
      </w:r>
      <w:r>
        <w:rPr>
          <w:sz w:val="22"/>
          <w:szCs w:val="22"/>
        </w:rPr>
        <w:t xml:space="preserve"> densities of the CSI-RS resources</w:t>
      </w:r>
      <w:r w:rsidR="00CA4DA4">
        <w:rPr>
          <w:sz w:val="22"/>
          <w:szCs w:val="22"/>
        </w:rPr>
        <w:t xml:space="preserve"> to be aggregated</w:t>
      </w:r>
      <w:r>
        <w:rPr>
          <w:sz w:val="22"/>
          <w:szCs w:val="22"/>
        </w:rPr>
        <w:t>.</w:t>
      </w:r>
    </w:p>
    <w:p w14:paraId="76230C6E" w14:textId="77777777" w:rsidR="002551EC" w:rsidRPr="004E2A7D" w:rsidRDefault="002551EC" w:rsidP="004E2A7D">
      <w:pPr>
        <w:rPr>
          <w:lang w:val="en-GB"/>
        </w:rPr>
      </w:pPr>
    </w:p>
    <w:p w14:paraId="0E56F491" w14:textId="2465B5F2" w:rsidR="00176DC4" w:rsidRDefault="002551EC" w:rsidP="00AD3D74">
      <w:pPr>
        <w:pStyle w:val="Heading1"/>
      </w:pPr>
      <w:bookmarkStart w:id="2" w:name="_Ref378529477"/>
      <w:r>
        <w:t>Configuring CSI-RS Resources with Different Densities: Network Considerations</w:t>
      </w:r>
    </w:p>
    <w:p w14:paraId="5CD90CE6" w14:textId="6E8E699D" w:rsidR="005631DC" w:rsidRPr="00C80006" w:rsidRDefault="005631DC" w:rsidP="00B2661B">
      <w:pPr>
        <w:rPr>
          <w:sz w:val="22"/>
          <w:szCs w:val="22"/>
          <w:lang w:val="en-GB"/>
        </w:rPr>
      </w:pPr>
      <w:r w:rsidRPr="00746DE6">
        <w:rPr>
          <w:sz w:val="22"/>
          <w:szCs w:val="22"/>
          <w:lang w:val="en-GB"/>
        </w:rPr>
        <w:t xml:space="preserve">The motivation </w:t>
      </w:r>
      <w:r w:rsidR="005E156D" w:rsidRPr="00746DE6">
        <w:rPr>
          <w:sz w:val="22"/>
          <w:szCs w:val="22"/>
          <w:lang w:val="en-GB"/>
        </w:rPr>
        <w:t>for</w:t>
      </w:r>
      <w:r w:rsidRPr="00746DE6">
        <w:rPr>
          <w:sz w:val="22"/>
          <w:szCs w:val="22"/>
          <w:lang w:val="en-GB"/>
        </w:rPr>
        <w:t xml:space="preserve"> introducing reduced densities in Rel-20 and above is to alleviate the problem of high CSI-RS overhead. One problem with introducing </w:t>
      </w:r>
      <w:r w:rsidR="00C80006">
        <w:rPr>
          <w:sz w:val="22"/>
          <w:szCs w:val="22"/>
          <w:lang w:val="en-GB"/>
        </w:rPr>
        <w:t>additional fractional</w:t>
      </w:r>
      <w:r w:rsidRPr="00746DE6">
        <w:rPr>
          <w:sz w:val="22"/>
          <w:szCs w:val="22"/>
          <w:lang w:val="en-GB"/>
        </w:rPr>
        <w:t xml:space="preserve"> densities, in addition to the legacy densities </w:t>
      </w:r>
      <w:r w:rsidR="00C80006">
        <w:rPr>
          <w:sz w:val="22"/>
          <w:szCs w:val="22"/>
          <w:lang w:val="en-GB"/>
        </w:rPr>
        <w:t xml:space="preserve">   </w:t>
      </w:r>
      <w:proofErr w:type="spellStart"/>
      <w:r w:rsidRPr="00746DE6">
        <w:rPr>
          <w:sz w:val="22"/>
          <w:szCs w:val="22"/>
          <w:lang w:val="en-GB"/>
        </w:rPr>
        <w:t>ρ</w:t>
      </w:r>
      <w:r w:rsidRPr="00746DE6">
        <w:rPr>
          <w:sz w:val="22"/>
          <w:szCs w:val="22"/>
          <w:vertAlign w:val="subscript"/>
          <w:lang w:val="en-GB"/>
        </w:rPr>
        <w:t>legacy</w:t>
      </w:r>
      <w:proofErr w:type="spellEnd"/>
      <w:r w:rsidRPr="00746DE6">
        <w:rPr>
          <w:sz w:val="22"/>
          <w:szCs w:val="22"/>
          <w:lang w:val="en-GB"/>
        </w:rPr>
        <w:t xml:space="preserve"> </w:t>
      </w:r>
      <w:r w:rsidRPr="00746DE6">
        <w:rPr>
          <w:rFonts w:ascii="Cambria Math" w:hAnsi="Cambria Math" w:cs="Cambria Math"/>
          <w:color w:val="1F1F1F"/>
          <w:sz w:val="22"/>
          <w:szCs w:val="22"/>
          <w:shd w:val="clear" w:color="auto" w:fill="FFFFFF"/>
        </w:rPr>
        <w:t>∈</w:t>
      </w:r>
      <w:r w:rsidRPr="00746DE6">
        <w:rPr>
          <w:b/>
          <w:bCs/>
          <w:color w:val="1F1F1F"/>
          <w:sz w:val="22"/>
          <w:szCs w:val="22"/>
          <w:shd w:val="clear" w:color="auto" w:fill="FFFFFF"/>
        </w:rPr>
        <w:t xml:space="preserve"> </w:t>
      </w:r>
      <w:r w:rsidRPr="00746DE6">
        <w:rPr>
          <w:color w:val="1F1F1F"/>
          <w:sz w:val="22"/>
          <w:szCs w:val="22"/>
          <w:shd w:val="clear" w:color="auto" w:fill="FFFFFF"/>
        </w:rPr>
        <w:t xml:space="preserve">{1/2, 1} is that they may lead to poorer channel estimation and reduced performance.  This has been investigated in </w:t>
      </w:r>
      <w:r w:rsidR="005E156D" w:rsidRPr="00746DE6">
        <w:rPr>
          <w:color w:val="1F1F1F"/>
          <w:sz w:val="22"/>
          <w:szCs w:val="22"/>
          <w:shd w:val="clear" w:color="auto" w:fill="FFFFFF"/>
        </w:rPr>
        <w:t>[2] where the Mean Square Error (MSE) in channel estimation for various antenna port and CSI-RS density combinations ha</w:t>
      </w:r>
      <w:r w:rsidR="00C80006">
        <w:rPr>
          <w:color w:val="1F1F1F"/>
          <w:sz w:val="22"/>
          <w:szCs w:val="22"/>
          <w:shd w:val="clear" w:color="auto" w:fill="FFFFFF"/>
        </w:rPr>
        <w:t>s</w:t>
      </w:r>
      <w:r w:rsidR="005E156D" w:rsidRPr="00746DE6">
        <w:rPr>
          <w:color w:val="1F1F1F"/>
          <w:sz w:val="22"/>
          <w:szCs w:val="22"/>
          <w:shd w:val="clear" w:color="auto" w:fill="FFFFFF"/>
        </w:rPr>
        <w:t xml:space="preserve"> been evaluated with the preliminary conclusion that fractional densities lower than ½ may be useful </w:t>
      </w:r>
      <w:r w:rsidR="00951E78">
        <w:rPr>
          <w:color w:val="1F1F1F"/>
          <w:sz w:val="22"/>
          <w:szCs w:val="22"/>
          <w:shd w:val="clear" w:color="auto" w:fill="FFFFFF"/>
        </w:rPr>
        <w:t xml:space="preserve">only </w:t>
      </w:r>
      <w:r w:rsidR="005E156D" w:rsidRPr="00746DE6">
        <w:rPr>
          <w:color w:val="1F1F1F"/>
          <w:sz w:val="22"/>
          <w:szCs w:val="22"/>
          <w:shd w:val="clear" w:color="auto" w:fill="FFFFFF"/>
        </w:rPr>
        <w:t xml:space="preserve">for low mobility and low delay spread deployments (e.g., maximum speeds of 3 kmph and maximum delay spread of 30 ns).  In [3], a preliminary evaluation has been made under such conditions comparing the throughput for the most robust MCS (MCS1) for 128 antenna ports using densities of ½ and </w:t>
      </w:r>
      <w:r w:rsidR="00746DE6" w:rsidRPr="00746DE6">
        <w:rPr>
          <w:color w:val="1F1F1F"/>
          <w:sz w:val="22"/>
          <w:szCs w:val="22"/>
          <w:shd w:val="clear" w:color="auto" w:fill="FFFFFF"/>
        </w:rPr>
        <w:t>1/8 and</w:t>
      </w:r>
      <w:r w:rsidR="005E156D" w:rsidRPr="00746DE6">
        <w:rPr>
          <w:color w:val="1F1F1F"/>
          <w:sz w:val="22"/>
          <w:szCs w:val="22"/>
          <w:shd w:val="clear" w:color="auto" w:fill="FFFFFF"/>
        </w:rPr>
        <w:t xml:space="preserve"> boosting the power level of CSI-RS when density 1/8 is used to match the EPRE of the case with density ½. The result is that </w:t>
      </w:r>
      <w:r w:rsidR="00746DE6" w:rsidRPr="00746DE6">
        <w:rPr>
          <w:color w:val="1F1F1F"/>
          <w:sz w:val="22"/>
          <w:szCs w:val="22"/>
          <w:shd w:val="clear" w:color="auto" w:fill="FFFFFF"/>
        </w:rPr>
        <w:t>the throughput as a function of SNR is virtually the same in both cases. It remains to be seen how throughput is affected for higher MCSs under these conditions.</w:t>
      </w:r>
    </w:p>
    <w:p w14:paraId="1D674186" w14:textId="4306FDD1" w:rsidR="005631DC" w:rsidRPr="00746DE6" w:rsidRDefault="00746DE6" w:rsidP="00B2661B">
      <w:pPr>
        <w:rPr>
          <w:sz w:val="22"/>
          <w:szCs w:val="22"/>
          <w:lang w:val="en-GB"/>
        </w:rPr>
      </w:pPr>
      <w:r w:rsidRPr="00746DE6">
        <w:rPr>
          <w:color w:val="1F1F1F"/>
          <w:sz w:val="22"/>
          <w:szCs w:val="22"/>
          <w:shd w:val="clear" w:color="auto" w:fill="FFFFFF"/>
        </w:rPr>
        <w:t xml:space="preserve">In the foregoing, it will be assumed that when the network assigns one of the new </w:t>
      </w:r>
      <w:r w:rsidR="00C80006">
        <w:rPr>
          <w:color w:val="1F1F1F"/>
          <w:sz w:val="22"/>
          <w:szCs w:val="22"/>
          <w:shd w:val="clear" w:color="auto" w:fill="FFFFFF"/>
        </w:rPr>
        <w:t xml:space="preserve">fractional </w:t>
      </w:r>
      <w:r w:rsidRPr="00746DE6">
        <w:rPr>
          <w:color w:val="1F1F1F"/>
          <w:sz w:val="22"/>
          <w:szCs w:val="22"/>
          <w:shd w:val="clear" w:color="auto" w:fill="FFFFFF"/>
        </w:rPr>
        <w:t xml:space="preserve">densities, the performance is deemed to be acceptable </w:t>
      </w:r>
      <w:proofErr w:type="gramStart"/>
      <w:r w:rsidRPr="00746DE6">
        <w:rPr>
          <w:color w:val="1F1F1F"/>
          <w:sz w:val="22"/>
          <w:szCs w:val="22"/>
          <w:shd w:val="clear" w:color="auto" w:fill="FFFFFF"/>
        </w:rPr>
        <w:t>on the basis of</w:t>
      </w:r>
      <w:proofErr w:type="gramEnd"/>
      <w:r w:rsidRPr="00746DE6">
        <w:rPr>
          <w:color w:val="1F1F1F"/>
          <w:sz w:val="22"/>
          <w:szCs w:val="22"/>
          <w:shd w:val="clear" w:color="auto" w:fill="FFFFFF"/>
        </w:rPr>
        <w:t xml:space="preserve"> CSI reporting from UEs. Indeed, the network can increase or decrease the density of allocated CSI-RS resources on this basis.</w:t>
      </w:r>
    </w:p>
    <w:p w14:paraId="7BE397CE" w14:textId="02112BDE" w:rsidR="00B2661B" w:rsidRPr="00746DE6" w:rsidRDefault="00B2661B" w:rsidP="00B2661B">
      <w:pPr>
        <w:rPr>
          <w:color w:val="1F1F1F"/>
          <w:sz w:val="22"/>
          <w:szCs w:val="22"/>
          <w:shd w:val="clear" w:color="auto" w:fill="FFFFFF"/>
        </w:rPr>
      </w:pPr>
      <w:r w:rsidRPr="00746DE6">
        <w:rPr>
          <w:sz w:val="22"/>
          <w:szCs w:val="22"/>
          <w:lang w:val="en-GB"/>
        </w:rPr>
        <w:t xml:space="preserve">The consequences in CSI-RS mapping from the network side is to add the new density </w:t>
      </w:r>
      <w:proofErr w:type="gramStart"/>
      <w:r w:rsidRPr="00746DE6">
        <w:rPr>
          <w:sz w:val="22"/>
          <w:szCs w:val="22"/>
          <w:lang w:val="en-GB"/>
        </w:rPr>
        <w:t xml:space="preserve">values, </w:t>
      </w:r>
      <w:bookmarkStart w:id="3" w:name="_Hlk209597960"/>
      <w:r w:rsidR="00C80006">
        <w:rPr>
          <w:sz w:val="22"/>
          <w:szCs w:val="22"/>
          <w:lang w:val="en-GB"/>
        </w:rPr>
        <w:t xml:space="preserve">  </w:t>
      </w:r>
      <w:proofErr w:type="gramEnd"/>
      <w:r w:rsidR="00C80006">
        <w:rPr>
          <w:sz w:val="22"/>
          <w:szCs w:val="22"/>
          <w:lang w:val="en-GB"/>
        </w:rPr>
        <w:t xml:space="preserve">                      </w:t>
      </w:r>
      <w:proofErr w:type="spellStart"/>
      <w:r w:rsidRPr="00746DE6">
        <w:rPr>
          <w:sz w:val="22"/>
          <w:szCs w:val="22"/>
          <w:lang w:val="en-GB"/>
        </w:rPr>
        <w:t>ρ</w:t>
      </w:r>
      <w:r w:rsidR="005631DC" w:rsidRPr="00746DE6">
        <w:rPr>
          <w:sz w:val="22"/>
          <w:szCs w:val="22"/>
          <w:vertAlign w:val="subscript"/>
          <w:lang w:val="en-GB"/>
        </w:rPr>
        <w:t>new</w:t>
      </w:r>
      <w:proofErr w:type="spellEnd"/>
      <w:r w:rsidRPr="00746DE6">
        <w:rPr>
          <w:sz w:val="22"/>
          <w:szCs w:val="22"/>
          <w:lang w:val="en-GB"/>
        </w:rPr>
        <w:t xml:space="preserve"> </w:t>
      </w:r>
      <w:r w:rsidRPr="00746DE6">
        <w:rPr>
          <w:rFonts w:ascii="Cambria Math" w:hAnsi="Cambria Math" w:cs="Cambria Math"/>
          <w:color w:val="1F1F1F"/>
          <w:sz w:val="22"/>
          <w:szCs w:val="22"/>
          <w:shd w:val="clear" w:color="auto" w:fill="FFFFFF"/>
        </w:rPr>
        <w:t>∈</w:t>
      </w:r>
      <w:r w:rsidRPr="00746DE6">
        <w:rPr>
          <w:b/>
          <w:bCs/>
          <w:color w:val="1F1F1F"/>
          <w:sz w:val="22"/>
          <w:szCs w:val="22"/>
          <w:shd w:val="clear" w:color="auto" w:fill="FFFFFF"/>
        </w:rPr>
        <w:t xml:space="preserve"> </w:t>
      </w:r>
      <w:r w:rsidRPr="00746DE6">
        <w:rPr>
          <w:color w:val="1F1F1F"/>
          <w:sz w:val="22"/>
          <w:szCs w:val="22"/>
          <w:shd w:val="clear" w:color="auto" w:fill="FFFFFF"/>
        </w:rPr>
        <w:t xml:space="preserve">{1/8, 1/6, ¼, 1/3} </w:t>
      </w:r>
      <w:bookmarkEnd w:id="3"/>
      <w:r w:rsidRPr="00746DE6">
        <w:rPr>
          <w:color w:val="1F1F1F"/>
          <w:sz w:val="22"/>
          <w:szCs w:val="22"/>
          <w:shd w:val="clear" w:color="auto" w:fill="FFFFFF"/>
        </w:rPr>
        <w:t xml:space="preserve">to rows 11 through 18 in </w:t>
      </w:r>
      <w:r w:rsidRPr="00746DE6">
        <w:rPr>
          <w:sz w:val="22"/>
          <w:szCs w:val="22"/>
          <w:lang w:val="en-GB"/>
        </w:rPr>
        <w:t>Table 7.4.1.5.3-1 in 3GPP TS 38.211, as proposed in [</w:t>
      </w:r>
      <w:r w:rsidR="005631DC" w:rsidRPr="00746DE6">
        <w:rPr>
          <w:sz w:val="22"/>
          <w:szCs w:val="22"/>
          <w:lang w:val="en-GB"/>
        </w:rPr>
        <w:t>4</w:t>
      </w:r>
      <w:r w:rsidRPr="00746DE6">
        <w:rPr>
          <w:sz w:val="22"/>
          <w:szCs w:val="22"/>
          <w:lang w:val="en-GB"/>
        </w:rPr>
        <w:t>]</w:t>
      </w:r>
      <w:r w:rsidR="00007B9F" w:rsidRPr="00746DE6">
        <w:rPr>
          <w:sz w:val="22"/>
          <w:szCs w:val="22"/>
          <w:lang w:val="en-GB"/>
        </w:rPr>
        <w:t xml:space="preserve"> (see section 4, Proposal 15)</w:t>
      </w:r>
      <w:r w:rsidR="00DB4540">
        <w:rPr>
          <w:sz w:val="22"/>
          <w:szCs w:val="22"/>
          <w:lang w:val="en-GB"/>
        </w:rPr>
        <w:t xml:space="preserve">. Note that the </w:t>
      </w:r>
      <w:proofErr w:type="spellStart"/>
      <w:r w:rsidR="00DB4540">
        <w:rPr>
          <w:sz w:val="22"/>
          <w:szCs w:val="22"/>
          <w:lang w:val="en-GB"/>
        </w:rPr>
        <w:t>cdm</w:t>
      </w:r>
      <w:proofErr w:type="spellEnd"/>
      <w:r w:rsidR="00DB4540">
        <w:rPr>
          <w:sz w:val="22"/>
          <w:szCs w:val="22"/>
          <w:lang w:val="en-GB"/>
        </w:rPr>
        <w:t>-type used for CSI-RS mapping is preserved.</w:t>
      </w:r>
    </w:p>
    <w:p w14:paraId="6543C400" w14:textId="77777777" w:rsidR="00B2661B" w:rsidRPr="00746DE6" w:rsidRDefault="00B2661B" w:rsidP="00B2661B">
      <w:pPr>
        <w:rPr>
          <w:sz w:val="22"/>
          <w:szCs w:val="22"/>
          <w:lang w:val="en-GB"/>
        </w:rPr>
      </w:pPr>
      <w:r w:rsidRPr="00746DE6">
        <w:rPr>
          <w:sz w:val="22"/>
          <w:szCs w:val="22"/>
          <w:lang w:val="en-GB"/>
        </w:rPr>
        <w:t>•</w:t>
      </w:r>
      <w:r w:rsidRPr="00746DE6">
        <w:rPr>
          <w:sz w:val="22"/>
          <w:szCs w:val="22"/>
          <w:lang w:val="en-GB"/>
        </w:rPr>
        <w:tab/>
        <w:t>Density values of 1/3, 1/4, 1/6, and 1/8 added to rows 11-12</w:t>
      </w:r>
    </w:p>
    <w:p w14:paraId="73C3321A" w14:textId="77777777" w:rsidR="00B2661B" w:rsidRPr="00746DE6" w:rsidRDefault="00B2661B" w:rsidP="00B2661B">
      <w:pPr>
        <w:rPr>
          <w:sz w:val="22"/>
          <w:szCs w:val="22"/>
          <w:lang w:val="en-GB"/>
        </w:rPr>
      </w:pPr>
      <w:r w:rsidRPr="00746DE6">
        <w:rPr>
          <w:sz w:val="22"/>
          <w:szCs w:val="22"/>
          <w:lang w:val="en-GB"/>
        </w:rPr>
        <w:t>•</w:t>
      </w:r>
      <w:r w:rsidRPr="00746DE6">
        <w:rPr>
          <w:sz w:val="22"/>
          <w:szCs w:val="22"/>
          <w:lang w:val="en-GB"/>
        </w:rPr>
        <w:tab/>
        <w:t>Density values of 1/3 and 1/6 added to rows 13-15</w:t>
      </w:r>
    </w:p>
    <w:p w14:paraId="559F1379" w14:textId="5A488D9B" w:rsidR="00DB4540" w:rsidRDefault="00B2661B" w:rsidP="00B2661B">
      <w:pPr>
        <w:rPr>
          <w:sz w:val="22"/>
          <w:szCs w:val="22"/>
          <w:lang w:val="en-GB"/>
        </w:rPr>
      </w:pPr>
      <w:r w:rsidRPr="00746DE6">
        <w:rPr>
          <w:sz w:val="22"/>
          <w:szCs w:val="22"/>
          <w:lang w:val="en-GB"/>
        </w:rPr>
        <w:t>•</w:t>
      </w:r>
      <w:r w:rsidRPr="00746DE6">
        <w:rPr>
          <w:sz w:val="22"/>
          <w:szCs w:val="22"/>
          <w:lang w:val="en-GB"/>
        </w:rPr>
        <w:tab/>
        <w:t>Density values of 1/4 and 1/8 added to rows 16-18</w:t>
      </w:r>
    </w:p>
    <w:p w14:paraId="78917856" w14:textId="77777777" w:rsidR="003677B0" w:rsidRDefault="003677B0" w:rsidP="00B2661B">
      <w:pPr>
        <w:rPr>
          <w:sz w:val="22"/>
          <w:szCs w:val="22"/>
          <w:lang w:val="en-GB"/>
        </w:rPr>
      </w:pPr>
    </w:p>
    <w:p w14:paraId="47FF4B35" w14:textId="28F3C879" w:rsidR="00F240C8" w:rsidRPr="003677B0" w:rsidRDefault="00DB4540" w:rsidP="003677B0">
      <w:pPr>
        <w:jc w:val="center"/>
        <w:rPr>
          <w:b/>
          <w:bCs/>
          <w:sz w:val="22"/>
          <w:szCs w:val="22"/>
          <w:lang w:val="en-GB"/>
        </w:rPr>
      </w:pPr>
      <w:r w:rsidRPr="003677B0">
        <w:rPr>
          <w:b/>
          <w:bCs/>
          <w:sz w:val="22"/>
          <w:szCs w:val="22"/>
          <w:lang w:val="en-GB"/>
        </w:rPr>
        <w:t>Table 1.  Effect of new densities on CSI-RS resource mapping</w:t>
      </w:r>
      <w:r w:rsidR="00C80006">
        <w:rPr>
          <w:b/>
          <w:bCs/>
          <w:sz w:val="22"/>
          <w:szCs w:val="22"/>
          <w:lang w:val="en-GB"/>
        </w:rPr>
        <w:t xml:space="preserve"> table in TS 38.211</w:t>
      </w:r>
    </w:p>
    <w:tbl>
      <w:tblPr>
        <w:tblW w:w="5282" w:type="dxa"/>
        <w:tblInd w:w="2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80"/>
        <w:gridCol w:w="1440"/>
        <w:gridCol w:w="1800"/>
      </w:tblGrid>
      <w:tr w:rsidR="00563D24" w:rsidRPr="00B56231" w14:paraId="1DADDB34" w14:textId="77777777" w:rsidTr="003677B0">
        <w:tc>
          <w:tcPr>
            <w:tcW w:w="962" w:type="dxa"/>
          </w:tcPr>
          <w:p w14:paraId="7C866523" w14:textId="77777777" w:rsidR="00563D24" w:rsidRPr="00B56231" w:rsidRDefault="00563D24" w:rsidP="00B2661B">
            <w:pPr>
              <w:keepNext/>
              <w:keepLines/>
              <w:spacing w:after="0"/>
              <w:jc w:val="center"/>
              <w:rPr>
                <w:rFonts w:ascii="Arial" w:eastAsia="Batang" w:hAnsi="Arial"/>
                <w:b/>
                <w:sz w:val="18"/>
              </w:rPr>
            </w:pPr>
            <w:r w:rsidRPr="00B56231">
              <w:rPr>
                <w:rFonts w:ascii="Arial" w:eastAsia="Batang" w:hAnsi="Arial"/>
                <w:b/>
                <w:sz w:val="18"/>
              </w:rPr>
              <w:t>Row</w:t>
            </w:r>
          </w:p>
        </w:tc>
        <w:tc>
          <w:tcPr>
            <w:tcW w:w="1080" w:type="dxa"/>
          </w:tcPr>
          <w:p w14:paraId="4AE2DD7C" w14:textId="77777777" w:rsidR="00563D24" w:rsidRPr="00B56231" w:rsidRDefault="00563D24" w:rsidP="00B2661B">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6AFBF830" wp14:editId="5F6D3110">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1440" w:type="dxa"/>
          </w:tcPr>
          <w:p w14:paraId="7C57BBEE" w14:textId="77777777" w:rsidR="00563D24" w:rsidRPr="00B56231" w:rsidRDefault="00563D24" w:rsidP="00B2661B">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7B0014BE" wp14:editId="4D28A65F">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800" w:type="dxa"/>
          </w:tcPr>
          <w:p w14:paraId="4CD18A27" w14:textId="77777777" w:rsidR="00563D24" w:rsidRPr="00B56231" w:rsidRDefault="00563D24" w:rsidP="00B2661B">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r>
      <w:tr w:rsidR="00563D24" w:rsidRPr="00B56231" w14:paraId="40AFC9E0" w14:textId="77777777" w:rsidTr="003677B0">
        <w:tc>
          <w:tcPr>
            <w:tcW w:w="962" w:type="dxa"/>
          </w:tcPr>
          <w:p w14:paraId="31BF15FC" w14:textId="101451A5" w:rsidR="00563D24" w:rsidRPr="00B56231" w:rsidRDefault="00563D24" w:rsidP="00B2661B">
            <w:pPr>
              <w:keepNext/>
              <w:keepLines/>
              <w:spacing w:after="0"/>
              <w:jc w:val="center"/>
              <w:rPr>
                <w:rFonts w:ascii="Arial" w:eastAsia="Batang" w:hAnsi="Arial"/>
                <w:sz w:val="18"/>
              </w:rPr>
            </w:pPr>
            <w:r>
              <w:rPr>
                <w:rFonts w:ascii="Arial" w:eastAsia="Batang" w:hAnsi="Arial"/>
                <w:sz w:val="18"/>
              </w:rPr>
              <w:t>…</w:t>
            </w:r>
          </w:p>
        </w:tc>
        <w:tc>
          <w:tcPr>
            <w:tcW w:w="1080" w:type="dxa"/>
          </w:tcPr>
          <w:p w14:paraId="0ABB31F4" w14:textId="20AA4AC7" w:rsidR="00563D24" w:rsidRPr="00B56231" w:rsidRDefault="00563D24" w:rsidP="00B2661B">
            <w:pPr>
              <w:keepNext/>
              <w:keepLines/>
              <w:spacing w:after="0"/>
              <w:jc w:val="center"/>
              <w:rPr>
                <w:rFonts w:ascii="Arial" w:eastAsia="Batang" w:hAnsi="Arial"/>
                <w:sz w:val="18"/>
              </w:rPr>
            </w:pPr>
            <w:r>
              <w:rPr>
                <w:rFonts w:ascii="Arial" w:eastAsia="Batang" w:hAnsi="Arial"/>
                <w:sz w:val="18"/>
              </w:rPr>
              <w:t>…</w:t>
            </w:r>
          </w:p>
        </w:tc>
        <w:tc>
          <w:tcPr>
            <w:tcW w:w="1440" w:type="dxa"/>
          </w:tcPr>
          <w:p w14:paraId="4A78031B" w14:textId="5E32C2C5" w:rsidR="00563D24" w:rsidRPr="00B56231" w:rsidRDefault="00563D24" w:rsidP="00B2661B">
            <w:pPr>
              <w:keepNext/>
              <w:keepLines/>
              <w:spacing w:after="0"/>
              <w:jc w:val="center"/>
              <w:rPr>
                <w:rFonts w:ascii="Arial" w:eastAsia="Batang" w:hAnsi="Arial"/>
                <w:sz w:val="18"/>
              </w:rPr>
            </w:pPr>
            <w:r>
              <w:rPr>
                <w:rFonts w:ascii="Arial" w:eastAsia="Batang" w:hAnsi="Arial"/>
                <w:sz w:val="18"/>
              </w:rPr>
              <w:t>…</w:t>
            </w:r>
          </w:p>
        </w:tc>
        <w:tc>
          <w:tcPr>
            <w:tcW w:w="1800" w:type="dxa"/>
          </w:tcPr>
          <w:p w14:paraId="791BF5C0" w14:textId="2B254262" w:rsidR="00563D24" w:rsidRPr="00B56231" w:rsidRDefault="00563D24" w:rsidP="00B2661B">
            <w:pPr>
              <w:keepNext/>
              <w:keepLines/>
              <w:spacing w:after="0"/>
              <w:jc w:val="center"/>
              <w:rPr>
                <w:rFonts w:ascii="Arial" w:eastAsia="Batang" w:hAnsi="Arial"/>
                <w:sz w:val="18"/>
              </w:rPr>
            </w:pPr>
            <w:r>
              <w:rPr>
                <w:rFonts w:ascii="Arial" w:eastAsia="Batang" w:hAnsi="Arial"/>
                <w:sz w:val="18"/>
              </w:rPr>
              <w:t>…</w:t>
            </w:r>
          </w:p>
        </w:tc>
      </w:tr>
      <w:tr w:rsidR="00563D24" w:rsidRPr="00B56231" w14:paraId="714C523E" w14:textId="77777777" w:rsidTr="003677B0">
        <w:tc>
          <w:tcPr>
            <w:tcW w:w="962" w:type="dxa"/>
          </w:tcPr>
          <w:p w14:paraId="00F2B543"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11</w:t>
            </w:r>
          </w:p>
        </w:tc>
        <w:tc>
          <w:tcPr>
            <w:tcW w:w="1080" w:type="dxa"/>
          </w:tcPr>
          <w:p w14:paraId="7A20761F"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16</w:t>
            </w:r>
          </w:p>
        </w:tc>
        <w:tc>
          <w:tcPr>
            <w:tcW w:w="1440" w:type="dxa"/>
          </w:tcPr>
          <w:p w14:paraId="4A60789A" w14:textId="4E189AD2"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1/3, 1/4, 1/6, 1/8</w:t>
            </w:r>
          </w:p>
        </w:tc>
        <w:tc>
          <w:tcPr>
            <w:tcW w:w="1800" w:type="dxa"/>
          </w:tcPr>
          <w:p w14:paraId="71FF7C31"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fd-CDM2</w:t>
            </w:r>
          </w:p>
        </w:tc>
      </w:tr>
      <w:tr w:rsidR="00563D24" w:rsidRPr="00B56231" w14:paraId="1E15540D" w14:textId="77777777" w:rsidTr="003677B0">
        <w:tc>
          <w:tcPr>
            <w:tcW w:w="962" w:type="dxa"/>
          </w:tcPr>
          <w:p w14:paraId="17FC0AD7"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12</w:t>
            </w:r>
          </w:p>
        </w:tc>
        <w:tc>
          <w:tcPr>
            <w:tcW w:w="1080" w:type="dxa"/>
          </w:tcPr>
          <w:p w14:paraId="3B388664"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16</w:t>
            </w:r>
          </w:p>
        </w:tc>
        <w:tc>
          <w:tcPr>
            <w:tcW w:w="1440" w:type="dxa"/>
          </w:tcPr>
          <w:p w14:paraId="02886B38" w14:textId="52B22492"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1/3, 1/4, 1/6,1/8</w:t>
            </w:r>
          </w:p>
        </w:tc>
        <w:tc>
          <w:tcPr>
            <w:tcW w:w="1800" w:type="dxa"/>
          </w:tcPr>
          <w:p w14:paraId="4686025C"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cdm4-FD2-TD2</w:t>
            </w:r>
          </w:p>
        </w:tc>
      </w:tr>
      <w:tr w:rsidR="00563D24" w:rsidRPr="00B56231" w14:paraId="77EAA0D1" w14:textId="77777777" w:rsidTr="003677B0">
        <w:tc>
          <w:tcPr>
            <w:tcW w:w="962" w:type="dxa"/>
          </w:tcPr>
          <w:p w14:paraId="33462BEC"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13</w:t>
            </w:r>
          </w:p>
        </w:tc>
        <w:tc>
          <w:tcPr>
            <w:tcW w:w="1080" w:type="dxa"/>
          </w:tcPr>
          <w:p w14:paraId="260FD53A"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24</w:t>
            </w:r>
          </w:p>
        </w:tc>
        <w:tc>
          <w:tcPr>
            <w:tcW w:w="1440" w:type="dxa"/>
          </w:tcPr>
          <w:p w14:paraId="4873D967" w14:textId="7B623CE2"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1/3, 1/6</w:t>
            </w:r>
          </w:p>
        </w:tc>
        <w:tc>
          <w:tcPr>
            <w:tcW w:w="1800" w:type="dxa"/>
          </w:tcPr>
          <w:p w14:paraId="1F681B43"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fd-CDM2</w:t>
            </w:r>
          </w:p>
        </w:tc>
      </w:tr>
      <w:tr w:rsidR="00563D24" w:rsidRPr="00B56231" w14:paraId="5C32509B" w14:textId="77777777" w:rsidTr="003677B0">
        <w:tc>
          <w:tcPr>
            <w:tcW w:w="962" w:type="dxa"/>
          </w:tcPr>
          <w:p w14:paraId="7F287D10"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14</w:t>
            </w:r>
          </w:p>
        </w:tc>
        <w:tc>
          <w:tcPr>
            <w:tcW w:w="1080" w:type="dxa"/>
          </w:tcPr>
          <w:p w14:paraId="4F52DADA"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24</w:t>
            </w:r>
          </w:p>
        </w:tc>
        <w:tc>
          <w:tcPr>
            <w:tcW w:w="1440" w:type="dxa"/>
          </w:tcPr>
          <w:p w14:paraId="38A2C9C4" w14:textId="371FEB4C"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1/3, 1/6</w:t>
            </w:r>
          </w:p>
        </w:tc>
        <w:tc>
          <w:tcPr>
            <w:tcW w:w="1800" w:type="dxa"/>
          </w:tcPr>
          <w:p w14:paraId="5823459C"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cdm4-FD2-TD2</w:t>
            </w:r>
          </w:p>
        </w:tc>
      </w:tr>
      <w:tr w:rsidR="00563D24" w:rsidRPr="00B56231" w14:paraId="7893D6EB" w14:textId="77777777" w:rsidTr="003677B0">
        <w:tc>
          <w:tcPr>
            <w:tcW w:w="962" w:type="dxa"/>
          </w:tcPr>
          <w:p w14:paraId="114B2978"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15</w:t>
            </w:r>
          </w:p>
        </w:tc>
        <w:tc>
          <w:tcPr>
            <w:tcW w:w="1080" w:type="dxa"/>
          </w:tcPr>
          <w:p w14:paraId="0B82AE4C"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24</w:t>
            </w:r>
          </w:p>
        </w:tc>
        <w:tc>
          <w:tcPr>
            <w:tcW w:w="1440" w:type="dxa"/>
          </w:tcPr>
          <w:p w14:paraId="2F655AF3" w14:textId="7374A523"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1/3, 1/6</w:t>
            </w:r>
          </w:p>
        </w:tc>
        <w:tc>
          <w:tcPr>
            <w:tcW w:w="1800" w:type="dxa"/>
          </w:tcPr>
          <w:p w14:paraId="5E5EDEBD"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cdm8-FD2-TD4</w:t>
            </w:r>
          </w:p>
        </w:tc>
      </w:tr>
      <w:tr w:rsidR="00563D24" w:rsidRPr="00B56231" w14:paraId="52A99143" w14:textId="77777777" w:rsidTr="003677B0">
        <w:tc>
          <w:tcPr>
            <w:tcW w:w="962" w:type="dxa"/>
          </w:tcPr>
          <w:p w14:paraId="5AA8E28A"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16</w:t>
            </w:r>
          </w:p>
        </w:tc>
        <w:tc>
          <w:tcPr>
            <w:tcW w:w="1080" w:type="dxa"/>
          </w:tcPr>
          <w:p w14:paraId="1C07BB00"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32</w:t>
            </w:r>
          </w:p>
        </w:tc>
        <w:tc>
          <w:tcPr>
            <w:tcW w:w="1440" w:type="dxa"/>
          </w:tcPr>
          <w:p w14:paraId="6F9DB3EE" w14:textId="394FDF7C"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¼, 1/8</w:t>
            </w:r>
          </w:p>
        </w:tc>
        <w:tc>
          <w:tcPr>
            <w:tcW w:w="1800" w:type="dxa"/>
          </w:tcPr>
          <w:p w14:paraId="100CB5DD"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fd-CDM2</w:t>
            </w:r>
          </w:p>
        </w:tc>
      </w:tr>
      <w:tr w:rsidR="00563D24" w:rsidRPr="00B56231" w14:paraId="07ACCD68" w14:textId="77777777" w:rsidTr="003677B0">
        <w:tc>
          <w:tcPr>
            <w:tcW w:w="962" w:type="dxa"/>
          </w:tcPr>
          <w:p w14:paraId="4E369719"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17</w:t>
            </w:r>
          </w:p>
        </w:tc>
        <w:tc>
          <w:tcPr>
            <w:tcW w:w="1080" w:type="dxa"/>
          </w:tcPr>
          <w:p w14:paraId="1F4F792B"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32</w:t>
            </w:r>
          </w:p>
        </w:tc>
        <w:tc>
          <w:tcPr>
            <w:tcW w:w="1440" w:type="dxa"/>
          </w:tcPr>
          <w:p w14:paraId="46E82D5A" w14:textId="79AA5650"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¼, 1/8</w:t>
            </w:r>
          </w:p>
        </w:tc>
        <w:tc>
          <w:tcPr>
            <w:tcW w:w="1800" w:type="dxa"/>
          </w:tcPr>
          <w:p w14:paraId="5420C184"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cdm4-FD2-TD2</w:t>
            </w:r>
          </w:p>
        </w:tc>
      </w:tr>
      <w:tr w:rsidR="00563D24" w:rsidRPr="00B56231" w14:paraId="3344A1B2" w14:textId="77777777" w:rsidTr="003677B0">
        <w:tc>
          <w:tcPr>
            <w:tcW w:w="962" w:type="dxa"/>
          </w:tcPr>
          <w:p w14:paraId="0B50CA34"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18</w:t>
            </w:r>
          </w:p>
        </w:tc>
        <w:tc>
          <w:tcPr>
            <w:tcW w:w="1080" w:type="dxa"/>
          </w:tcPr>
          <w:p w14:paraId="3569E1F1"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32</w:t>
            </w:r>
          </w:p>
        </w:tc>
        <w:tc>
          <w:tcPr>
            <w:tcW w:w="1440" w:type="dxa"/>
          </w:tcPr>
          <w:p w14:paraId="3A0DA51B" w14:textId="39E68AC0"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1, 0.5</w:t>
            </w:r>
            <w:r w:rsidR="00007B9F">
              <w:rPr>
                <w:rFonts w:ascii="Arial" w:eastAsia="Batang" w:hAnsi="Arial"/>
                <w:sz w:val="18"/>
              </w:rPr>
              <w:t xml:space="preserve">, </w:t>
            </w:r>
            <w:r w:rsidR="00007B9F" w:rsidRPr="00007B9F">
              <w:rPr>
                <w:rFonts w:ascii="Arial" w:eastAsia="Batang" w:hAnsi="Arial"/>
                <w:sz w:val="18"/>
                <w:highlight w:val="yellow"/>
              </w:rPr>
              <w:t>¼, 1/8</w:t>
            </w:r>
          </w:p>
        </w:tc>
        <w:tc>
          <w:tcPr>
            <w:tcW w:w="1800" w:type="dxa"/>
          </w:tcPr>
          <w:p w14:paraId="3883CC62" w14:textId="77777777" w:rsidR="00563D24" w:rsidRPr="00B56231" w:rsidRDefault="00563D24" w:rsidP="00B2661B">
            <w:pPr>
              <w:keepNext/>
              <w:keepLines/>
              <w:spacing w:after="0"/>
              <w:jc w:val="center"/>
              <w:rPr>
                <w:rFonts w:ascii="Arial" w:eastAsia="Batang" w:hAnsi="Arial"/>
                <w:sz w:val="18"/>
              </w:rPr>
            </w:pPr>
            <w:r w:rsidRPr="00B56231">
              <w:rPr>
                <w:rFonts w:ascii="Arial" w:eastAsia="Batang" w:hAnsi="Arial"/>
                <w:sz w:val="18"/>
              </w:rPr>
              <w:t>cdm8-FD2-TD4</w:t>
            </w:r>
          </w:p>
        </w:tc>
      </w:tr>
    </w:tbl>
    <w:p w14:paraId="309730E1" w14:textId="77777777" w:rsidR="00563D24" w:rsidRDefault="00563D24" w:rsidP="0091625F">
      <w:pPr>
        <w:rPr>
          <w:lang w:val="en-GB"/>
        </w:rPr>
      </w:pPr>
    </w:p>
    <w:p w14:paraId="2179F1A1" w14:textId="77777777" w:rsidR="00563D24" w:rsidRDefault="00563D24" w:rsidP="0091625F">
      <w:pPr>
        <w:rPr>
          <w:lang w:val="en-GB"/>
        </w:rPr>
      </w:pPr>
    </w:p>
    <w:p w14:paraId="12C57966" w14:textId="683C28E1" w:rsidR="00563D24" w:rsidRPr="002742B7" w:rsidRDefault="00746DE6" w:rsidP="0091625F">
      <w:pPr>
        <w:rPr>
          <w:sz w:val="22"/>
          <w:szCs w:val="22"/>
          <w:lang w:val="en-GB"/>
        </w:rPr>
      </w:pPr>
      <w:r w:rsidRPr="002742B7">
        <w:rPr>
          <w:sz w:val="22"/>
          <w:szCs w:val="22"/>
          <w:lang w:val="en-GB"/>
        </w:rPr>
        <w:t>For Rel-20 and above, a network may expect a combination of UEs that will only support the legacy densities and UEs that will support both the legacy and the new densities.  To explore the effect on the network, it is helpful to consider at least two cases</w:t>
      </w:r>
      <w:r w:rsidR="008C3657" w:rsidRPr="002742B7">
        <w:rPr>
          <w:sz w:val="22"/>
          <w:szCs w:val="22"/>
          <w:lang w:val="en-GB"/>
        </w:rPr>
        <w:t xml:space="preserve"> using the following examples</w:t>
      </w:r>
      <w:r w:rsidRPr="002742B7">
        <w:rPr>
          <w:sz w:val="22"/>
          <w:szCs w:val="22"/>
          <w:lang w:val="en-GB"/>
        </w:rPr>
        <w:t>:</w:t>
      </w:r>
    </w:p>
    <w:p w14:paraId="5DE962B4" w14:textId="7BAF821E" w:rsidR="00746DE6" w:rsidRPr="003677B0" w:rsidRDefault="00746DE6" w:rsidP="00746DE6">
      <w:pPr>
        <w:pStyle w:val="ListParagraph"/>
        <w:numPr>
          <w:ilvl w:val="0"/>
          <w:numId w:val="12"/>
        </w:numPr>
        <w:rPr>
          <w:rFonts w:ascii="Times New Roman" w:hAnsi="Times New Roman"/>
          <w:i/>
          <w:iCs/>
          <w:lang w:val="en-GB"/>
        </w:rPr>
      </w:pPr>
      <w:bookmarkStart w:id="4" w:name="_Hlk209608002"/>
      <w:r w:rsidRPr="003677B0">
        <w:rPr>
          <w:rFonts w:ascii="Times New Roman" w:hAnsi="Times New Roman"/>
          <w:i/>
          <w:iCs/>
          <w:lang w:val="en-GB"/>
        </w:rPr>
        <w:t xml:space="preserve">CSI-RS resources supporting </w:t>
      </w:r>
      <w:r w:rsidR="008C3657" w:rsidRPr="003677B0">
        <w:rPr>
          <w:rFonts w:ascii="Times New Roman" w:hAnsi="Times New Roman"/>
          <w:i/>
          <w:iCs/>
          <w:lang w:val="en-GB"/>
        </w:rPr>
        <w:t>a combination of the legacy and new densities</w:t>
      </w:r>
    </w:p>
    <w:p w14:paraId="36327606" w14:textId="77777777" w:rsidR="008C3657" w:rsidRPr="002742B7" w:rsidRDefault="008C3657" w:rsidP="008C3657">
      <w:pPr>
        <w:rPr>
          <w:lang w:val="en-GB"/>
        </w:rPr>
      </w:pPr>
    </w:p>
    <w:p w14:paraId="582C5B39" w14:textId="0879EC65" w:rsidR="008C3657" w:rsidRPr="002742B7" w:rsidRDefault="008C3657" w:rsidP="008C3657">
      <w:pPr>
        <w:rPr>
          <w:sz w:val="22"/>
          <w:szCs w:val="22"/>
          <w:lang w:val="en-GB"/>
        </w:rPr>
      </w:pPr>
      <w:r w:rsidRPr="002742B7">
        <w:rPr>
          <w:sz w:val="22"/>
          <w:szCs w:val="22"/>
          <w:lang w:val="en-GB"/>
        </w:rPr>
        <w:t xml:space="preserve">Case 1: Two CSI-RS resources with the same number of ports, CSI-RS1 and CSI-RS2, both supporting density ½ with the same </w:t>
      </w:r>
      <w:proofErr w:type="spellStart"/>
      <w:r w:rsidRPr="002742B7">
        <w:rPr>
          <w:sz w:val="22"/>
          <w:szCs w:val="22"/>
          <w:lang w:val="en-GB"/>
        </w:rPr>
        <w:t>cdm</w:t>
      </w:r>
      <w:proofErr w:type="spellEnd"/>
      <w:r w:rsidRPr="002742B7">
        <w:rPr>
          <w:sz w:val="22"/>
          <w:szCs w:val="22"/>
          <w:lang w:val="en-GB"/>
        </w:rPr>
        <w:t>-type</w:t>
      </w:r>
      <w:r w:rsidRPr="002742B7">
        <w:rPr>
          <w:rStyle w:val="FootnoteReference"/>
          <w:sz w:val="22"/>
          <w:szCs w:val="22"/>
          <w:lang w:val="en-GB"/>
        </w:rPr>
        <w:footnoteReference w:id="1"/>
      </w:r>
      <w:r w:rsidRPr="002742B7">
        <w:rPr>
          <w:sz w:val="22"/>
          <w:szCs w:val="22"/>
          <w:lang w:val="en-GB"/>
        </w:rPr>
        <w:t>.</w:t>
      </w:r>
    </w:p>
    <w:p w14:paraId="7E369315" w14:textId="209CC563" w:rsidR="008C3657" w:rsidRPr="002742B7" w:rsidRDefault="008C3657" w:rsidP="008C3657">
      <w:pPr>
        <w:rPr>
          <w:sz w:val="22"/>
          <w:szCs w:val="22"/>
          <w:lang w:val="en-GB"/>
        </w:rPr>
      </w:pPr>
      <w:r w:rsidRPr="002742B7">
        <w:rPr>
          <w:sz w:val="22"/>
          <w:szCs w:val="22"/>
          <w:lang w:val="en-GB"/>
        </w:rPr>
        <w:t xml:space="preserve">Case 2: Two CSI-RS resources with the same number of ports and the same </w:t>
      </w:r>
      <w:proofErr w:type="spellStart"/>
      <w:r w:rsidRPr="002742B7">
        <w:rPr>
          <w:sz w:val="22"/>
          <w:szCs w:val="22"/>
          <w:lang w:val="en-GB"/>
        </w:rPr>
        <w:t>cdm</w:t>
      </w:r>
      <w:proofErr w:type="spellEnd"/>
      <w:r w:rsidRPr="002742B7">
        <w:rPr>
          <w:sz w:val="22"/>
          <w:szCs w:val="22"/>
          <w:lang w:val="en-GB"/>
        </w:rPr>
        <w:t>-type, CSI-RS1 supporting density ½ and CSI-RS2 supporting density ¼.</w:t>
      </w:r>
    </w:p>
    <w:bookmarkEnd w:id="4"/>
    <w:p w14:paraId="31372684" w14:textId="3ADD0F6D" w:rsidR="008C3657" w:rsidRDefault="008C3657" w:rsidP="008C3657">
      <w:pPr>
        <w:rPr>
          <w:sz w:val="22"/>
          <w:szCs w:val="22"/>
          <w:lang w:val="en-GB"/>
        </w:rPr>
      </w:pPr>
      <w:r w:rsidRPr="002742B7">
        <w:rPr>
          <w:sz w:val="22"/>
          <w:szCs w:val="22"/>
          <w:lang w:val="en-GB"/>
        </w:rPr>
        <w:t xml:space="preserve">If performance is comparable in both cases, Case 2 clearly offers an advantage in terms of overhead since CSI-RS2 is transmitted every four PRBs instead of every other PRB </w:t>
      </w:r>
      <w:proofErr w:type="spellStart"/>
      <w:r w:rsidRPr="002742B7">
        <w:rPr>
          <w:sz w:val="22"/>
          <w:szCs w:val="22"/>
          <w:lang w:val="en-GB"/>
        </w:rPr>
        <w:t>wrt</w:t>
      </w:r>
      <w:proofErr w:type="spellEnd"/>
      <w:r w:rsidRPr="002742B7">
        <w:rPr>
          <w:sz w:val="22"/>
          <w:szCs w:val="22"/>
          <w:lang w:val="en-GB"/>
        </w:rPr>
        <w:t xml:space="preserve"> Case 1.</w:t>
      </w:r>
      <w:r w:rsidR="002742B7" w:rsidRPr="002742B7">
        <w:rPr>
          <w:sz w:val="22"/>
          <w:szCs w:val="22"/>
          <w:lang w:val="en-GB"/>
        </w:rPr>
        <w:t xml:space="preserve"> Note that when performance is deemed to be poor </w:t>
      </w:r>
      <w:proofErr w:type="gramStart"/>
      <w:r w:rsidR="002742B7" w:rsidRPr="002742B7">
        <w:rPr>
          <w:sz w:val="22"/>
          <w:szCs w:val="22"/>
          <w:lang w:val="en-GB"/>
        </w:rPr>
        <w:t>on the basis of</w:t>
      </w:r>
      <w:proofErr w:type="gramEnd"/>
      <w:r w:rsidR="002742B7" w:rsidRPr="002742B7">
        <w:rPr>
          <w:sz w:val="22"/>
          <w:szCs w:val="22"/>
          <w:lang w:val="en-GB"/>
        </w:rPr>
        <w:t xml:space="preserve"> CSI reports from UEs due to the lower density used for CSI-RS2, the network can default to </w:t>
      </w:r>
      <w:r w:rsidR="002742B7">
        <w:rPr>
          <w:sz w:val="22"/>
          <w:szCs w:val="22"/>
          <w:lang w:val="en-GB"/>
        </w:rPr>
        <w:t>C</w:t>
      </w:r>
      <w:r w:rsidR="002742B7" w:rsidRPr="002742B7">
        <w:rPr>
          <w:sz w:val="22"/>
          <w:szCs w:val="22"/>
          <w:lang w:val="en-GB"/>
        </w:rPr>
        <w:t>ase 1 (or even to a higher density 1) to improve performance</w:t>
      </w:r>
      <w:r w:rsidR="002742B7">
        <w:rPr>
          <w:sz w:val="22"/>
          <w:szCs w:val="22"/>
          <w:lang w:val="en-GB"/>
        </w:rPr>
        <w:t>.  This illustrates a potential advantage of being able to aggregate CSI-RS resources with different densities.</w:t>
      </w:r>
    </w:p>
    <w:p w14:paraId="1A253090" w14:textId="0849EE69" w:rsidR="001F2B04" w:rsidRPr="003677B0" w:rsidRDefault="001F2B04" w:rsidP="001F2B04">
      <w:pPr>
        <w:pStyle w:val="ListParagraph"/>
        <w:numPr>
          <w:ilvl w:val="0"/>
          <w:numId w:val="12"/>
        </w:numPr>
        <w:rPr>
          <w:rFonts w:ascii="Times New Roman" w:hAnsi="Times New Roman"/>
          <w:i/>
          <w:iCs/>
          <w:lang w:val="en-GB"/>
        </w:rPr>
      </w:pPr>
      <w:bookmarkStart w:id="5" w:name="_Hlk209608542"/>
      <w:bookmarkStart w:id="6" w:name="_Hlk209608428"/>
      <w:r w:rsidRPr="003677B0">
        <w:rPr>
          <w:rFonts w:ascii="Times New Roman" w:hAnsi="Times New Roman"/>
          <w:i/>
          <w:iCs/>
          <w:lang w:val="en-GB"/>
        </w:rPr>
        <w:t>CSI-RS resources supporting a combination of the new densities</w:t>
      </w:r>
      <w:bookmarkEnd w:id="5"/>
    </w:p>
    <w:p w14:paraId="0F98FB96" w14:textId="77777777" w:rsidR="00DD6F01" w:rsidRDefault="00DD6F01" w:rsidP="001F2B04">
      <w:pPr>
        <w:rPr>
          <w:lang w:val="en-GB"/>
        </w:rPr>
      </w:pPr>
    </w:p>
    <w:p w14:paraId="5D7FA1E0" w14:textId="795897D6" w:rsidR="001F2B04" w:rsidRPr="00C80006" w:rsidRDefault="001F2B04" w:rsidP="001F2B04">
      <w:pPr>
        <w:rPr>
          <w:sz w:val="22"/>
          <w:szCs w:val="22"/>
          <w:lang w:val="en-GB"/>
        </w:rPr>
      </w:pPr>
      <w:bookmarkStart w:id="7" w:name="_Hlk209608468"/>
      <w:r w:rsidRPr="00C80006">
        <w:rPr>
          <w:sz w:val="22"/>
          <w:szCs w:val="22"/>
          <w:lang w:val="en-GB"/>
        </w:rPr>
        <w:t xml:space="preserve">Case 1: Two CSI-RS resources with the same number of ports, CSI-RS1 and CSI-RS2, both supporting density 1/3 with the same </w:t>
      </w:r>
      <w:proofErr w:type="spellStart"/>
      <w:r w:rsidRPr="00C80006">
        <w:rPr>
          <w:sz w:val="22"/>
          <w:szCs w:val="22"/>
          <w:lang w:val="en-GB"/>
        </w:rPr>
        <w:t>cdm</w:t>
      </w:r>
      <w:proofErr w:type="spellEnd"/>
      <w:r w:rsidRPr="00C80006">
        <w:rPr>
          <w:sz w:val="22"/>
          <w:szCs w:val="22"/>
          <w:lang w:val="en-GB"/>
        </w:rPr>
        <w:t>-type.</w:t>
      </w:r>
    </w:p>
    <w:p w14:paraId="6AE97681" w14:textId="27DD9F3E" w:rsidR="00563D24" w:rsidRPr="00C80006" w:rsidRDefault="001F2B04" w:rsidP="001F2B04">
      <w:pPr>
        <w:rPr>
          <w:sz w:val="22"/>
          <w:szCs w:val="22"/>
          <w:lang w:val="en-GB"/>
        </w:rPr>
      </w:pPr>
      <w:r w:rsidRPr="00C80006">
        <w:rPr>
          <w:sz w:val="22"/>
          <w:szCs w:val="22"/>
          <w:lang w:val="en-GB"/>
        </w:rPr>
        <w:t xml:space="preserve">Case 2: Two CSI-RS resources with the same number of ports and the same </w:t>
      </w:r>
      <w:proofErr w:type="spellStart"/>
      <w:r w:rsidRPr="00C80006">
        <w:rPr>
          <w:sz w:val="22"/>
          <w:szCs w:val="22"/>
          <w:lang w:val="en-GB"/>
        </w:rPr>
        <w:t>cdm</w:t>
      </w:r>
      <w:proofErr w:type="spellEnd"/>
      <w:r w:rsidRPr="00C80006">
        <w:rPr>
          <w:sz w:val="22"/>
          <w:szCs w:val="22"/>
          <w:lang w:val="en-GB"/>
        </w:rPr>
        <w:t>-type, CSI-RS1 supporting density 1/3 and CSI-RS2 supporting density 1/6.</w:t>
      </w:r>
    </w:p>
    <w:bookmarkEnd w:id="6"/>
    <w:bookmarkEnd w:id="7"/>
    <w:p w14:paraId="45FA1972" w14:textId="43FF52FA" w:rsidR="001F2B04" w:rsidRPr="00C80006" w:rsidRDefault="001F2B04" w:rsidP="001F2B04">
      <w:pPr>
        <w:rPr>
          <w:sz w:val="22"/>
          <w:szCs w:val="22"/>
          <w:lang w:val="en-GB"/>
        </w:rPr>
      </w:pPr>
      <w:r w:rsidRPr="00C80006">
        <w:rPr>
          <w:sz w:val="22"/>
          <w:szCs w:val="22"/>
          <w:lang w:val="en-GB"/>
        </w:rPr>
        <w:t>If performance is comparable in both cases, Case 2 again has an overhead advantage over Case 1. As in a) above, if the network deems performance to be poor due to the lower density for CSI-RS2, it can default to Case 1 to improve performance. As in a), being able to configure different densities for separate CSI-RS resources gives the network additional flexibility to find the best trade-off between performance and overhead. In this sense, constraining the different CSI-RS resources to be aggregated to have the same density may be too restrictive.</w:t>
      </w:r>
    </w:p>
    <w:p w14:paraId="1A116257" w14:textId="73125141" w:rsidR="00563D24" w:rsidRPr="00C80006" w:rsidRDefault="001F2B04" w:rsidP="0091625F">
      <w:pPr>
        <w:rPr>
          <w:b/>
          <w:bCs/>
          <w:sz w:val="22"/>
          <w:szCs w:val="22"/>
          <w:lang w:val="en-GB"/>
        </w:rPr>
      </w:pPr>
      <w:r w:rsidRPr="00C80006">
        <w:rPr>
          <w:b/>
          <w:bCs/>
          <w:sz w:val="22"/>
          <w:szCs w:val="22"/>
          <w:lang w:val="en-GB"/>
        </w:rPr>
        <w:t xml:space="preserve">Observation 1: On the network side, being able to configure separate CSI-RS resources with different densities may enable </w:t>
      </w:r>
      <w:r w:rsidR="00DD6F01" w:rsidRPr="00C80006">
        <w:rPr>
          <w:b/>
          <w:bCs/>
          <w:sz w:val="22"/>
          <w:szCs w:val="22"/>
          <w:lang w:val="en-GB"/>
        </w:rPr>
        <w:t xml:space="preserve">additional </w:t>
      </w:r>
      <w:r w:rsidRPr="00C80006">
        <w:rPr>
          <w:b/>
          <w:bCs/>
          <w:sz w:val="22"/>
          <w:szCs w:val="22"/>
          <w:lang w:val="en-GB"/>
        </w:rPr>
        <w:t xml:space="preserve">flexibility to find the best trade-off between performance and CSI-RS overhead. Constraining the </w:t>
      </w:r>
      <w:r w:rsidR="00DF248B" w:rsidRPr="00C80006">
        <w:rPr>
          <w:b/>
          <w:bCs/>
          <w:sz w:val="22"/>
          <w:szCs w:val="22"/>
          <w:lang w:val="en-GB"/>
        </w:rPr>
        <w:t>separate CSI-RS resources to be aggregated to have the same density may be too restrictive.</w:t>
      </w:r>
    </w:p>
    <w:p w14:paraId="34BDAD9E" w14:textId="52E217CE" w:rsidR="002551EC" w:rsidRDefault="002551EC" w:rsidP="002551EC">
      <w:pPr>
        <w:pStyle w:val="Heading1"/>
      </w:pPr>
      <w:r>
        <w:t>Configuring CSI-RS Resources with Different Densities: UE Considerations</w:t>
      </w:r>
    </w:p>
    <w:p w14:paraId="5DDFDF5E" w14:textId="5DBBE5E3" w:rsidR="007127B8" w:rsidRDefault="007127B8" w:rsidP="00F240C8">
      <w:pPr>
        <w:pStyle w:val="B1"/>
        <w:ind w:left="0" w:firstLine="0"/>
        <w:rPr>
          <w:sz w:val="22"/>
          <w:szCs w:val="22"/>
        </w:rPr>
      </w:pPr>
      <w:r>
        <w:rPr>
          <w:sz w:val="22"/>
          <w:szCs w:val="22"/>
        </w:rPr>
        <w:t>To examine the impact of configuring CSI-RS resources with different densities, let’s consider the two cases of the previous section on the UE side.</w:t>
      </w:r>
    </w:p>
    <w:p w14:paraId="41B952AC" w14:textId="77777777" w:rsidR="007127B8" w:rsidRPr="007127B8" w:rsidRDefault="007127B8" w:rsidP="007127B8">
      <w:pPr>
        <w:pStyle w:val="B1"/>
        <w:rPr>
          <w:sz w:val="22"/>
          <w:szCs w:val="22"/>
        </w:rPr>
      </w:pPr>
      <w:r w:rsidRPr="007127B8">
        <w:rPr>
          <w:sz w:val="22"/>
          <w:szCs w:val="22"/>
        </w:rPr>
        <w:t>a)</w:t>
      </w:r>
      <w:r w:rsidRPr="007127B8">
        <w:rPr>
          <w:sz w:val="22"/>
          <w:szCs w:val="22"/>
        </w:rPr>
        <w:tab/>
      </w:r>
      <w:r w:rsidRPr="007127B8">
        <w:rPr>
          <w:i/>
          <w:iCs/>
          <w:sz w:val="22"/>
          <w:szCs w:val="22"/>
        </w:rPr>
        <w:t>CSI-RS resources supporting a combination of the legacy and new densities</w:t>
      </w:r>
    </w:p>
    <w:p w14:paraId="7DA571AA" w14:textId="1B2E709D" w:rsidR="007127B8" w:rsidRPr="007127B8" w:rsidRDefault="007127B8" w:rsidP="007127B8">
      <w:pPr>
        <w:pStyle w:val="B1"/>
        <w:ind w:left="0" w:firstLine="0"/>
        <w:rPr>
          <w:sz w:val="22"/>
          <w:szCs w:val="22"/>
        </w:rPr>
      </w:pPr>
      <w:r w:rsidRPr="007127B8">
        <w:rPr>
          <w:sz w:val="22"/>
          <w:szCs w:val="22"/>
        </w:rPr>
        <w:t xml:space="preserve">Case 1: Two CSI-RS resources with the same number of ports, CSI-RS1 and CSI-RS2, both supporting density ½ with the same </w:t>
      </w:r>
      <w:proofErr w:type="spellStart"/>
      <w:r w:rsidRPr="007127B8">
        <w:rPr>
          <w:sz w:val="22"/>
          <w:szCs w:val="22"/>
        </w:rPr>
        <w:t>cdm</w:t>
      </w:r>
      <w:proofErr w:type="spellEnd"/>
      <w:r w:rsidRPr="007127B8">
        <w:rPr>
          <w:sz w:val="22"/>
          <w:szCs w:val="22"/>
        </w:rPr>
        <w:t>-type.</w:t>
      </w:r>
    </w:p>
    <w:p w14:paraId="735BF6BB" w14:textId="5FA3008A" w:rsidR="007127B8" w:rsidRDefault="007127B8" w:rsidP="00F240C8">
      <w:pPr>
        <w:pStyle w:val="B1"/>
        <w:ind w:left="0" w:firstLine="0"/>
        <w:rPr>
          <w:sz w:val="22"/>
          <w:szCs w:val="22"/>
        </w:rPr>
      </w:pPr>
      <w:r w:rsidRPr="007127B8">
        <w:rPr>
          <w:sz w:val="22"/>
          <w:szCs w:val="22"/>
        </w:rPr>
        <w:t xml:space="preserve">Case 2: Two CSI-RS resources with the same number of ports and the same </w:t>
      </w:r>
      <w:proofErr w:type="spellStart"/>
      <w:r w:rsidRPr="007127B8">
        <w:rPr>
          <w:sz w:val="22"/>
          <w:szCs w:val="22"/>
        </w:rPr>
        <w:t>cdm</w:t>
      </w:r>
      <w:proofErr w:type="spellEnd"/>
      <w:r w:rsidRPr="007127B8">
        <w:rPr>
          <w:sz w:val="22"/>
          <w:szCs w:val="22"/>
        </w:rPr>
        <w:t>-type, CSI-RS1 supporting density ½ and CSI-RS2 supporting density ¼.</w:t>
      </w:r>
    </w:p>
    <w:p w14:paraId="0605DDCB" w14:textId="225DED0E" w:rsidR="00777B89" w:rsidRDefault="00777B89" w:rsidP="00F240C8">
      <w:pPr>
        <w:pStyle w:val="B1"/>
        <w:ind w:left="0" w:firstLine="0"/>
        <w:rPr>
          <w:sz w:val="22"/>
          <w:szCs w:val="22"/>
        </w:rPr>
      </w:pPr>
      <w:r w:rsidRPr="00E46D1F">
        <w:rPr>
          <w:sz w:val="22"/>
          <w:szCs w:val="22"/>
        </w:rPr>
        <w:t xml:space="preserve">In </w:t>
      </w:r>
      <w:r w:rsidR="007127B8">
        <w:rPr>
          <w:sz w:val="22"/>
          <w:szCs w:val="22"/>
        </w:rPr>
        <w:t>Case 2</w:t>
      </w:r>
      <w:r w:rsidRPr="00E46D1F">
        <w:rPr>
          <w:sz w:val="22"/>
          <w:szCs w:val="22"/>
        </w:rPr>
        <w:t xml:space="preserve">, </w:t>
      </w:r>
      <w:r w:rsidR="007127B8">
        <w:rPr>
          <w:sz w:val="22"/>
          <w:szCs w:val="22"/>
        </w:rPr>
        <w:t>since</w:t>
      </w:r>
      <w:r w:rsidRPr="00E46D1F">
        <w:rPr>
          <w:sz w:val="22"/>
          <w:szCs w:val="22"/>
        </w:rPr>
        <w:t xml:space="preserve"> all CSI-RS resources have the same number of resource elements</w:t>
      </w:r>
      <w:r w:rsidR="007127B8">
        <w:rPr>
          <w:sz w:val="22"/>
          <w:szCs w:val="22"/>
        </w:rPr>
        <w:t xml:space="preserve"> due to the common </w:t>
      </w:r>
      <w:proofErr w:type="spellStart"/>
      <w:r w:rsidR="007127B8">
        <w:rPr>
          <w:sz w:val="22"/>
          <w:szCs w:val="22"/>
        </w:rPr>
        <w:t>cdm</w:t>
      </w:r>
      <w:proofErr w:type="spellEnd"/>
      <w:r w:rsidR="007127B8">
        <w:rPr>
          <w:sz w:val="22"/>
          <w:szCs w:val="22"/>
        </w:rPr>
        <w:t xml:space="preserve">-type, </w:t>
      </w:r>
      <w:r w:rsidRPr="00E46D1F">
        <w:rPr>
          <w:sz w:val="22"/>
          <w:szCs w:val="22"/>
        </w:rPr>
        <w:t xml:space="preserve">UEs configured with the lower density of ¼ will perform channel estimation once every 4 PRBs for CSI-RS2, which would be less intensive than in </w:t>
      </w:r>
      <w:r w:rsidR="007127B8">
        <w:rPr>
          <w:sz w:val="22"/>
          <w:szCs w:val="22"/>
        </w:rPr>
        <w:t>C</w:t>
      </w:r>
      <w:r w:rsidRPr="00E46D1F">
        <w:rPr>
          <w:sz w:val="22"/>
          <w:szCs w:val="22"/>
        </w:rPr>
        <w:t>ase</w:t>
      </w:r>
      <w:r w:rsidR="007127B8">
        <w:rPr>
          <w:sz w:val="22"/>
          <w:szCs w:val="22"/>
        </w:rPr>
        <w:t xml:space="preserve"> 1</w:t>
      </w:r>
      <w:r w:rsidR="00D10F75">
        <w:rPr>
          <w:sz w:val="22"/>
          <w:szCs w:val="22"/>
        </w:rPr>
        <w:t xml:space="preserve"> for the legacy density ½. </w:t>
      </w:r>
      <w:r w:rsidR="007127B8">
        <w:rPr>
          <w:sz w:val="22"/>
          <w:szCs w:val="22"/>
        </w:rPr>
        <w:t>In fact, w</w:t>
      </w:r>
      <w:r w:rsidRPr="00E46D1F">
        <w:rPr>
          <w:sz w:val="22"/>
          <w:szCs w:val="22"/>
        </w:rPr>
        <w:t xml:space="preserve">hen CSI-RS resources with </w:t>
      </w:r>
      <w:r w:rsidRPr="00E46D1F">
        <w:rPr>
          <w:sz w:val="22"/>
          <w:szCs w:val="22"/>
        </w:rPr>
        <w:lastRenderedPageBreak/>
        <w:t>density 1/n, with n</w:t>
      </w:r>
      <w:r w:rsidR="00E46D1F">
        <w:rPr>
          <w:sz w:val="22"/>
          <w:szCs w:val="22"/>
        </w:rPr>
        <w:t xml:space="preserve"> &gt; </w:t>
      </w:r>
      <w:r w:rsidRPr="00E46D1F">
        <w:rPr>
          <w:sz w:val="22"/>
          <w:szCs w:val="22"/>
        </w:rPr>
        <w:t>2 are configured, channel estimation for these newly configured resources would be less intensive than for the legacy cases with resources configured with densities 1 and ½.</w:t>
      </w:r>
      <w:r w:rsidR="00AC6179">
        <w:rPr>
          <w:sz w:val="22"/>
          <w:szCs w:val="22"/>
        </w:rPr>
        <w:t xml:space="preserve"> This combination of different densities results in no a</w:t>
      </w:r>
      <w:r w:rsidR="00D10F75">
        <w:rPr>
          <w:sz w:val="22"/>
          <w:szCs w:val="22"/>
        </w:rPr>
        <w:t>dditional burden</w:t>
      </w:r>
      <w:r w:rsidR="00AC6179">
        <w:rPr>
          <w:sz w:val="22"/>
          <w:szCs w:val="22"/>
        </w:rPr>
        <w:t xml:space="preserve"> for UEs from the point of view of channel estimation.</w:t>
      </w:r>
    </w:p>
    <w:p w14:paraId="08F6C5CE" w14:textId="52FFE445" w:rsidR="00AC6179" w:rsidRPr="00D10F75" w:rsidRDefault="00AC6179" w:rsidP="00AC6179">
      <w:pPr>
        <w:rPr>
          <w:sz w:val="22"/>
          <w:szCs w:val="22"/>
          <w:lang w:val="en-GB"/>
        </w:rPr>
      </w:pPr>
      <w:r w:rsidRPr="00AC6179">
        <w:rPr>
          <w:lang w:val="en-GB"/>
        </w:rPr>
        <w:t>b)</w:t>
      </w:r>
      <w:r w:rsidRPr="00AC6179">
        <w:rPr>
          <w:lang w:val="en-GB"/>
        </w:rPr>
        <w:tab/>
      </w:r>
      <w:r w:rsidRPr="00D10F75">
        <w:rPr>
          <w:i/>
          <w:iCs/>
          <w:sz w:val="22"/>
          <w:szCs w:val="22"/>
          <w:lang w:val="en-GB"/>
        </w:rPr>
        <w:t>CSI-RS resources supporting a combination of the new densities</w:t>
      </w:r>
    </w:p>
    <w:p w14:paraId="65FA0B8F" w14:textId="1B964AC7" w:rsidR="007127B8" w:rsidRPr="00D10F75" w:rsidRDefault="007127B8" w:rsidP="007127B8">
      <w:pPr>
        <w:rPr>
          <w:sz w:val="22"/>
          <w:szCs w:val="22"/>
          <w:lang w:val="en-GB"/>
        </w:rPr>
      </w:pPr>
      <w:r w:rsidRPr="00D10F75">
        <w:rPr>
          <w:sz w:val="22"/>
          <w:szCs w:val="22"/>
          <w:lang w:val="en-GB"/>
        </w:rPr>
        <w:t xml:space="preserve">Case 1: Two CSI-RS resources with the same number of ports, CSI-RS1 and CSI-RS2, both supporting density 1/3 with the same </w:t>
      </w:r>
      <w:proofErr w:type="spellStart"/>
      <w:r w:rsidRPr="00D10F75">
        <w:rPr>
          <w:sz w:val="22"/>
          <w:szCs w:val="22"/>
          <w:lang w:val="en-GB"/>
        </w:rPr>
        <w:t>cdm</w:t>
      </w:r>
      <w:proofErr w:type="spellEnd"/>
      <w:r w:rsidRPr="00D10F75">
        <w:rPr>
          <w:sz w:val="22"/>
          <w:szCs w:val="22"/>
          <w:lang w:val="en-GB"/>
        </w:rPr>
        <w:t>-type.</w:t>
      </w:r>
    </w:p>
    <w:p w14:paraId="449A5FBD" w14:textId="77777777" w:rsidR="007127B8" w:rsidRPr="00D10F75" w:rsidRDefault="007127B8" w:rsidP="007127B8">
      <w:pPr>
        <w:rPr>
          <w:sz w:val="22"/>
          <w:szCs w:val="22"/>
          <w:lang w:val="en-GB"/>
        </w:rPr>
      </w:pPr>
      <w:r w:rsidRPr="00D10F75">
        <w:rPr>
          <w:sz w:val="22"/>
          <w:szCs w:val="22"/>
          <w:lang w:val="en-GB"/>
        </w:rPr>
        <w:t xml:space="preserve">Case 2: Two CSI-RS resources with the same number of ports and the same </w:t>
      </w:r>
      <w:proofErr w:type="spellStart"/>
      <w:r w:rsidRPr="00D10F75">
        <w:rPr>
          <w:sz w:val="22"/>
          <w:szCs w:val="22"/>
          <w:lang w:val="en-GB"/>
        </w:rPr>
        <w:t>cdm</w:t>
      </w:r>
      <w:proofErr w:type="spellEnd"/>
      <w:r w:rsidRPr="00D10F75">
        <w:rPr>
          <w:sz w:val="22"/>
          <w:szCs w:val="22"/>
          <w:lang w:val="en-GB"/>
        </w:rPr>
        <w:t>-type, CSI-RS1 supporting density 1/3 and CSI-RS2 supporting density 1/6.</w:t>
      </w:r>
    </w:p>
    <w:p w14:paraId="3F8FFA42" w14:textId="4D18DFD0" w:rsidR="007127B8" w:rsidRDefault="00AC6179" w:rsidP="00F240C8">
      <w:pPr>
        <w:pStyle w:val="B1"/>
        <w:ind w:left="0" w:firstLine="0"/>
        <w:rPr>
          <w:sz w:val="22"/>
          <w:szCs w:val="22"/>
        </w:rPr>
      </w:pPr>
      <w:r>
        <w:rPr>
          <w:sz w:val="22"/>
          <w:szCs w:val="22"/>
        </w:rPr>
        <w:t xml:space="preserve">From the point of view of channel estimation, Case 2 again results in less intensive channel estimation due to one of the CSI-RS resources using a lower density than in </w:t>
      </w:r>
      <w:r w:rsidR="00D85F02">
        <w:rPr>
          <w:sz w:val="22"/>
          <w:szCs w:val="22"/>
        </w:rPr>
        <w:t>C</w:t>
      </w:r>
      <w:r>
        <w:rPr>
          <w:sz w:val="22"/>
          <w:szCs w:val="22"/>
        </w:rPr>
        <w:t xml:space="preserve">ase 1. In this case, </w:t>
      </w:r>
      <w:bookmarkStart w:id="8" w:name="_Hlk209609010"/>
      <w:r>
        <w:rPr>
          <w:sz w:val="22"/>
          <w:szCs w:val="22"/>
        </w:rPr>
        <w:t>when K CSI-RS resources are aggregated (as in the two agreements cited in the Introduction), the channel estimation burden will be dictated by the CSI-RS resource with the highest density.</w:t>
      </w:r>
    </w:p>
    <w:bookmarkEnd w:id="8"/>
    <w:p w14:paraId="2E9519D6" w14:textId="3A12EAB6" w:rsidR="00607679" w:rsidRPr="00F91F57" w:rsidRDefault="00AC6179" w:rsidP="00F91F57">
      <w:pPr>
        <w:pStyle w:val="B1"/>
        <w:ind w:left="0" w:firstLine="0"/>
        <w:rPr>
          <w:b/>
          <w:bCs/>
          <w:sz w:val="22"/>
          <w:szCs w:val="22"/>
        </w:rPr>
      </w:pPr>
      <w:r w:rsidRPr="00F91F57">
        <w:rPr>
          <w:b/>
          <w:bCs/>
          <w:sz w:val="22"/>
          <w:szCs w:val="22"/>
        </w:rPr>
        <w:t xml:space="preserve">Observation 2: When K CSI-RS resources with different </w:t>
      </w:r>
      <w:r w:rsidR="00350099">
        <w:rPr>
          <w:b/>
          <w:bCs/>
          <w:sz w:val="22"/>
          <w:szCs w:val="22"/>
        </w:rPr>
        <w:t xml:space="preserve">fractional </w:t>
      </w:r>
      <w:r w:rsidRPr="00F91F57">
        <w:rPr>
          <w:b/>
          <w:bCs/>
          <w:sz w:val="22"/>
          <w:szCs w:val="22"/>
        </w:rPr>
        <w:t xml:space="preserve">densities are aggregated, the </w:t>
      </w:r>
      <w:r w:rsidR="00F91F57">
        <w:rPr>
          <w:b/>
          <w:bCs/>
          <w:sz w:val="22"/>
          <w:szCs w:val="22"/>
        </w:rPr>
        <w:t xml:space="preserve">UE </w:t>
      </w:r>
      <w:r w:rsidRPr="00F91F57">
        <w:rPr>
          <w:b/>
          <w:bCs/>
          <w:sz w:val="22"/>
          <w:szCs w:val="22"/>
        </w:rPr>
        <w:t>channel estimation burden will be less than when all K CSI-RS resources</w:t>
      </w:r>
      <w:r w:rsidR="00F91F57" w:rsidRPr="00F91F57">
        <w:rPr>
          <w:b/>
          <w:bCs/>
          <w:sz w:val="22"/>
          <w:szCs w:val="22"/>
        </w:rPr>
        <w:t xml:space="preserve"> all have the highest density. </w:t>
      </w:r>
    </w:p>
    <w:p w14:paraId="011DBDE5" w14:textId="5B3336B5" w:rsidR="00F96F01" w:rsidRDefault="000D3D86" w:rsidP="00EC7499">
      <w:pPr>
        <w:pStyle w:val="Heading1"/>
      </w:pPr>
      <w:r>
        <w:t>Signalling</w:t>
      </w:r>
      <w:r w:rsidR="00E46D1F">
        <w:t xml:space="preserve"> impact of configuring CSI-RS Resources with Different Densities</w:t>
      </w:r>
    </w:p>
    <w:p w14:paraId="2FA3BD88" w14:textId="7F6E4A84" w:rsidR="004E2A7D" w:rsidRPr="006F5DEE" w:rsidRDefault="000D3D86" w:rsidP="004E2A7D">
      <w:pPr>
        <w:rPr>
          <w:sz w:val="22"/>
          <w:szCs w:val="22"/>
          <w:lang w:val="en-GB"/>
        </w:rPr>
      </w:pPr>
      <w:r w:rsidRPr="006F5DEE">
        <w:rPr>
          <w:sz w:val="22"/>
          <w:szCs w:val="22"/>
          <w:lang w:val="en-GB"/>
        </w:rPr>
        <w:t xml:space="preserve">The adoption of the new fractional densities in Rel-20 will have an impact on RRC signalling since the 5G NR standard currently allows only for density 3 (TRS) and densities ½ and 1 for CSI-RS. However, when it comes to aggregating CSI-RS resources, </w:t>
      </w:r>
      <w:r w:rsidR="006F5DEE">
        <w:rPr>
          <w:sz w:val="22"/>
          <w:szCs w:val="22"/>
          <w:lang w:val="en-GB"/>
        </w:rPr>
        <w:t>the signalling of</w:t>
      </w:r>
      <w:r w:rsidRPr="006F5DEE">
        <w:rPr>
          <w:sz w:val="22"/>
          <w:szCs w:val="22"/>
          <w:lang w:val="en-GB"/>
        </w:rPr>
        <w:t xml:space="preserve"> CSI-RS resources </w:t>
      </w:r>
      <w:r w:rsidR="005C5F11" w:rsidRPr="006F5DEE">
        <w:rPr>
          <w:sz w:val="22"/>
          <w:szCs w:val="22"/>
          <w:lang w:val="en-GB"/>
        </w:rPr>
        <w:t xml:space="preserve">with different densities </w:t>
      </w:r>
      <w:r w:rsidR="006F5DEE">
        <w:rPr>
          <w:sz w:val="22"/>
          <w:szCs w:val="22"/>
          <w:lang w:val="en-GB"/>
        </w:rPr>
        <w:t>from</w:t>
      </w:r>
      <w:r w:rsidR="006F5DEE" w:rsidRPr="006F5DEE">
        <w:rPr>
          <w:sz w:val="22"/>
          <w:szCs w:val="22"/>
          <w:lang w:val="en-GB"/>
        </w:rPr>
        <w:t xml:space="preserve"> the network side </w:t>
      </w:r>
      <w:r w:rsidR="005C5F11" w:rsidRPr="006F5DEE">
        <w:rPr>
          <w:sz w:val="22"/>
          <w:szCs w:val="22"/>
          <w:lang w:val="en-GB"/>
        </w:rPr>
        <w:t>will not be more compl</w:t>
      </w:r>
      <w:r w:rsidR="006F5DEE">
        <w:rPr>
          <w:sz w:val="22"/>
          <w:szCs w:val="22"/>
          <w:lang w:val="en-GB"/>
        </w:rPr>
        <w:t>ex</w:t>
      </w:r>
      <w:r w:rsidR="005C5F11" w:rsidRPr="006F5DEE">
        <w:rPr>
          <w:sz w:val="22"/>
          <w:szCs w:val="22"/>
          <w:lang w:val="en-GB"/>
        </w:rPr>
        <w:t xml:space="preserve"> than </w:t>
      </w:r>
      <w:r w:rsidR="006F5DEE">
        <w:rPr>
          <w:sz w:val="22"/>
          <w:szCs w:val="22"/>
          <w:lang w:val="en-GB"/>
        </w:rPr>
        <w:t>the signalling of</w:t>
      </w:r>
      <w:r w:rsidR="005C5F11" w:rsidRPr="006F5DEE">
        <w:rPr>
          <w:sz w:val="22"/>
          <w:szCs w:val="22"/>
          <w:lang w:val="en-GB"/>
        </w:rPr>
        <w:t xml:space="preserve"> CSI-RS resources with the same density whenever the new densities are allocated</w:t>
      </w:r>
      <w:r w:rsidR="00D10F75">
        <w:rPr>
          <w:sz w:val="22"/>
          <w:szCs w:val="22"/>
          <w:lang w:val="en-GB"/>
        </w:rPr>
        <w:t xml:space="preserve"> since the density for each CSI-RS resource needs to be part of the RRC message(s).</w:t>
      </w:r>
    </w:p>
    <w:p w14:paraId="1DBAC994" w14:textId="58B8D538" w:rsidR="005C5F11" w:rsidRPr="006F5DEE" w:rsidRDefault="005C5F11" w:rsidP="004E2A7D">
      <w:pPr>
        <w:rPr>
          <w:sz w:val="22"/>
          <w:szCs w:val="22"/>
          <w:lang w:val="en-GB"/>
        </w:rPr>
      </w:pPr>
      <w:r w:rsidRPr="006F5DEE">
        <w:rPr>
          <w:sz w:val="22"/>
          <w:szCs w:val="22"/>
          <w:lang w:val="en-GB"/>
        </w:rPr>
        <w:t>Two additional complications arise with respect to the new densities, as discussed in [</w:t>
      </w:r>
      <w:r w:rsidR="00951E78" w:rsidRPr="006F5DEE">
        <w:rPr>
          <w:sz w:val="22"/>
          <w:szCs w:val="22"/>
          <w:lang w:val="en-GB"/>
        </w:rPr>
        <w:t>3</w:t>
      </w:r>
      <w:r w:rsidRPr="006F5DEE">
        <w:rPr>
          <w:sz w:val="22"/>
          <w:szCs w:val="22"/>
          <w:lang w:val="en-GB"/>
        </w:rPr>
        <w:t>]</w:t>
      </w:r>
      <w:r w:rsidR="00F80D77" w:rsidRPr="006F5DEE">
        <w:rPr>
          <w:sz w:val="22"/>
          <w:szCs w:val="22"/>
          <w:lang w:val="en-GB"/>
        </w:rPr>
        <w:t xml:space="preserve"> (see section 3.1)</w:t>
      </w:r>
      <w:r w:rsidRPr="006F5DEE">
        <w:rPr>
          <w:sz w:val="22"/>
          <w:szCs w:val="22"/>
          <w:lang w:val="en-GB"/>
        </w:rPr>
        <w:t xml:space="preserve">. The first is the </w:t>
      </w:r>
      <w:r w:rsidR="00F80D77" w:rsidRPr="006F5DEE">
        <w:rPr>
          <w:sz w:val="22"/>
          <w:szCs w:val="22"/>
          <w:lang w:val="en-GB"/>
        </w:rPr>
        <w:t>location</w:t>
      </w:r>
      <w:r w:rsidRPr="006F5DEE">
        <w:rPr>
          <w:sz w:val="22"/>
          <w:szCs w:val="22"/>
          <w:lang w:val="en-GB"/>
        </w:rPr>
        <w:t xml:space="preserve"> of the CSI-RS per PRB when using density 1/n (n &gt; 2) and the total number of PRBs is not divisible by n. The second issue is related to the first and pertains to reusing </w:t>
      </w:r>
      <w:r w:rsidR="00573B82" w:rsidRPr="006F5DEE">
        <w:rPr>
          <w:sz w:val="22"/>
          <w:szCs w:val="22"/>
          <w:lang w:val="en-GB"/>
        </w:rPr>
        <w:t xml:space="preserve">legacy </w:t>
      </w:r>
      <w:r w:rsidRPr="006F5DEE">
        <w:rPr>
          <w:sz w:val="22"/>
          <w:szCs w:val="22"/>
          <w:lang w:val="en-GB"/>
        </w:rPr>
        <w:t>rate matching patterns</w:t>
      </w:r>
      <w:r w:rsidR="00573B82" w:rsidRPr="006F5DEE">
        <w:rPr>
          <w:sz w:val="22"/>
          <w:szCs w:val="22"/>
          <w:lang w:val="en-GB"/>
        </w:rPr>
        <w:t>, which is an apparent restriction in the WID [5], see item 2 b in section 4.1</w:t>
      </w:r>
      <w:r w:rsidR="00F80D77" w:rsidRPr="006F5DEE">
        <w:rPr>
          <w:sz w:val="22"/>
          <w:szCs w:val="22"/>
          <w:lang w:val="en-GB"/>
        </w:rPr>
        <w:t xml:space="preserve"> (highlighted below)</w:t>
      </w:r>
      <w:r w:rsidR="00573B82" w:rsidRPr="006F5DEE">
        <w:rPr>
          <w:sz w:val="22"/>
          <w:szCs w:val="22"/>
          <w:lang w:val="en-GB"/>
        </w:rPr>
        <w:t>:</w:t>
      </w:r>
    </w:p>
    <w:p w14:paraId="0C0FCD55" w14:textId="51F4D582" w:rsidR="00573B82" w:rsidRPr="00573B82" w:rsidRDefault="00573B82" w:rsidP="00573B82">
      <w:pPr>
        <w:pStyle w:val="ListParagraph"/>
        <w:numPr>
          <w:ilvl w:val="0"/>
          <w:numId w:val="14"/>
        </w:numPr>
        <w:snapToGrid w:val="0"/>
        <w:rPr>
          <w:rFonts w:eastAsia="SimSun"/>
          <w:i/>
          <w:iCs/>
        </w:rPr>
      </w:pPr>
      <w:r w:rsidRPr="00573B82">
        <w:rPr>
          <w:i/>
          <w:iCs/>
        </w:rPr>
        <w:t xml:space="preserve">For 48, 64, and 128 CSI-RS ports aggregated over multiple CSI-RS resources per legacy specification: CSI-RS density of 1/3, 1/4, 1/6, and 1/8 RE/RB/port while fully reusing legacy CSI-RS RE mapping per RB for CDM group generation (including OCC length, CDM group type, number of CDM groups), </w:t>
      </w:r>
      <w:r w:rsidRPr="00573B82">
        <w:rPr>
          <w:i/>
          <w:iCs/>
          <w:highlight w:val="yellow"/>
        </w:rPr>
        <w:t>without impacting the legacy specification for rate matching on CSI-RS REs</w:t>
      </w:r>
    </w:p>
    <w:p w14:paraId="5544FC63" w14:textId="77777777" w:rsidR="00573B82" w:rsidRPr="00573B82" w:rsidRDefault="00573B82" w:rsidP="00573B82">
      <w:pPr>
        <w:pStyle w:val="ListParagraph"/>
        <w:numPr>
          <w:ilvl w:val="0"/>
          <w:numId w:val="15"/>
        </w:numPr>
        <w:snapToGrid w:val="0"/>
        <w:rPr>
          <w:i/>
          <w:iCs/>
        </w:rPr>
      </w:pPr>
      <w:r w:rsidRPr="00573B82">
        <w:rPr>
          <w:i/>
          <w:iCs/>
        </w:rPr>
        <w:t>Density of 1/3 and 1/6 RE/RB/port are intended only for 48 ports</w:t>
      </w:r>
    </w:p>
    <w:p w14:paraId="3AA600F7" w14:textId="77777777" w:rsidR="00573B82" w:rsidRPr="00573B82" w:rsidRDefault="00573B82" w:rsidP="004E2A7D"/>
    <w:p w14:paraId="7DAF1ADF" w14:textId="1332C2AE" w:rsidR="00573B82" w:rsidRPr="006F5DEE" w:rsidRDefault="00573B82" w:rsidP="004E2A7D">
      <w:pPr>
        <w:rPr>
          <w:sz w:val="22"/>
          <w:szCs w:val="22"/>
          <w:lang w:val="en-GB"/>
        </w:rPr>
      </w:pPr>
      <w:r w:rsidRPr="006F5DEE">
        <w:rPr>
          <w:sz w:val="22"/>
          <w:szCs w:val="22"/>
          <w:lang w:val="en-GB"/>
        </w:rPr>
        <w:t>With respect to the first of the above issues, the PRB locations of the CSI-RS allocations can be easily solved by following the convention (as with the legacy densities)</w:t>
      </w:r>
      <w:r w:rsidR="00F80D77" w:rsidRPr="006F5DEE">
        <w:rPr>
          <w:sz w:val="22"/>
          <w:szCs w:val="22"/>
          <w:lang w:val="en-GB"/>
        </w:rPr>
        <w:t xml:space="preserve"> to allocate CSI-RS in the 1</w:t>
      </w:r>
      <w:r w:rsidR="00F80D77" w:rsidRPr="006F5DEE">
        <w:rPr>
          <w:sz w:val="22"/>
          <w:szCs w:val="22"/>
          <w:vertAlign w:val="superscript"/>
          <w:lang w:val="en-GB"/>
        </w:rPr>
        <w:t>st</w:t>
      </w:r>
      <w:r w:rsidR="00F80D77" w:rsidRPr="006F5DEE">
        <w:rPr>
          <w:sz w:val="22"/>
          <w:szCs w:val="22"/>
          <w:lang w:val="en-GB"/>
        </w:rPr>
        <w:t>, (n+</w:t>
      </w:r>
      <w:proofErr w:type="gramStart"/>
      <w:r w:rsidR="00F80D77" w:rsidRPr="006F5DEE">
        <w:rPr>
          <w:sz w:val="22"/>
          <w:szCs w:val="22"/>
          <w:lang w:val="en-GB"/>
        </w:rPr>
        <w:t>1)</w:t>
      </w:r>
      <w:proofErr w:type="spellStart"/>
      <w:r w:rsidR="00F80D77" w:rsidRPr="006F5DEE">
        <w:rPr>
          <w:sz w:val="22"/>
          <w:szCs w:val="22"/>
          <w:lang w:val="en-GB"/>
        </w:rPr>
        <w:t>th</w:t>
      </w:r>
      <w:proofErr w:type="spellEnd"/>
      <w:proofErr w:type="gramEnd"/>
      <w:r w:rsidR="00F80D77" w:rsidRPr="006F5DEE">
        <w:rPr>
          <w:sz w:val="22"/>
          <w:szCs w:val="22"/>
          <w:lang w:val="en-GB"/>
        </w:rPr>
        <w:t>, (2n+1)</w:t>
      </w:r>
      <w:proofErr w:type="spellStart"/>
      <w:r w:rsidR="00F80D77" w:rsidRPr="006F5DEE">
        <w:rPr>
          <w:sz w:val="22"/>
          <w:szCs w:val="22"/>
          <w:lang w:val="en-GB"/>
        </w:rPr>
        <w:t>th</w:t>
      </w:r>
      <w:proofErr w:type="spellEnd"/>
      <w:r w:rsidR="00F80D77" w:rsidRPr="006F5DEE">
        <w:rPr>
          <w:sz w:val="22"/>
          <w:szCs w:val="22"/>
          <w:lang w:val="en-GB"/>
        </w:rPr>
        <w:t>,… PRBs when density 1/n (n</w:t>
      </w:r>
      <w:r w:rsidR="006546AA" w:rsidRPr="006F5DEE">
        <w:rPr>
          <w:sz w:val="22"/>
          <w:szCs w:val="22"/>
          <w:lang w:val="en-GB"/>
        </w:rPr>
        <w:t xml:space="preserve"> </w:t>
      </w:r>
      <w:r w:rsidR="00F80D77" w:rsidRPr="006F5DEE">
        <w:rPr>
          <w:sz w:val="22"/>
          <w:szCs w:val="22"/>
          <w:lang w:val="en-GB"/>
        </w:rPr>
        <w:t>&gt;</w:t>
      </w:r>
      <w:r w:rsidR="006546AA" w:rsidRPr="006F5DEE">
        <w:rPr>
          <w:sz w:val="22"/>
          <w:szCs w:val="22"/>
          <w:lang w:val="en-GB"/>
        </w:rPr>
        <w:t xml:space="preserve"> </w:t>
      </w:r>
      <w:r w:rsidR="00F80D77" w:rsidRPr="006F5DEE">
        <w:rPr>
          <w:sz w:val="22"/>
          <w:szCs w:val="22"/>
          <w:lang w:val="en-GB"/>
        </w:rPr>
        <w:t>2) is used.  The option to allocate CSI-RS in the even or odd PRBs when density ½ is used is preserved.</w:t>
      </w:r>
    </w:p>
    <w:p w14:paraId="29FA6A1D" w14:textId="7A9D5A30" w:rsidR="00F80D77" w:rsidRPr="006F5DEE" w:rsidRDefault="00F80D77" w:rsidP="004E2A7D">
      <w:pPr>
        <w:rPr>
          <w:sz w:val="22"/>
          <w:szCs w:val="22"/>
          <w:lang w:val="en-GB"/>
        </w:rPr>
      </w:pPr>
      <w:r w:rsidRPr="006F5DEE">
        <w:rPr>
          <w:sz w:val="22"/>
          <w:szCs w:val="22"/>
          <w:lang w:val="en-GB"/>
        </w:rPr>
        <w:t>With respect to the issue of rate matching, the rate matching procedure specified in section 5.1.4.1 of TS 38.214 (PDSCH resource mapping with RB symbol level granularity) using a bitmap Rate Matching pattern to designate R</w:t>
      </w:r>
      <w:r w:rsidR="00036FD2" w:rsidRPr="006F5DEE">
        <w:rPr>
          <w:sz w:val="22"/>
          <w:szCs w:val="22"/>
          <w:lang w:val="en-GB"/>
        </w:rPr>
        <w:t>E</w:t>
      </w:r>
      <w:r w:rsidRPr="006F5DEE">
        <w:rPr>
          <w:sz w:val="22"/>
          <w:szCs w:val="22"/>
          <w:lang w:val="en-GB"/>
        </w:rPr>
        <w:t>s not available for PDSCH could be used without violating the legacy specification.</w:t>
      </w:r>
    </w:p>
    <w:p w14:paraId="3C5F6525" w14:textId="7F849134" w:rsidR="004E2A7D" w:rsidRPr="006F5DEE" w:rsidRDefault="006546AA" w:rsidP="004E2A7D">
      <w:pPr>
        <w:rPr>
          <w:b/>
          <w:bCs/>
          <w:sz w:val="22"/>
          <w:szCs w:val="22"/>
          <w:lang w:val="en-GB"/>
        </w:rPr>
      </w:pPr>
      <w:bookmarkStart w:id="9" w:name="_Hlk209613054"/>
      <w:r w:rsidRPr="006F5DEE">
        <w:rPr>
          <w:b/>
          <w:bCs/>
          <w:sz w:val="22"/>
          <w:szCs w:val="22"/>
          <w:lang w:val="en-GB"/>
        </w:rPr>
        <w:t xml:space="preserve">Observation 3: </w:t>
      </w:r>
      <w:bookmarkStart w:id="10" w:name="_Hlk209681334"/>
      <w:r w:rsidR="00036FD2" w:rsidRPr="006F5DEE">
        <w:rPr>
          <w:b/>
          <w:bCs/>
          <w:sz w:val="22"/>
          <w:szCs w:val="22"/>
          <w:lang w:val="en-GB"/>
        </w:rPr>
        <w:t>The new fractional densities require expansion of RRC signalling with the same level of signalling for K CSI-RS resources, regardless of whether the densities are the same or different.</w:t>
      </w:r>
    </w:p>
    <w:p w14:paraId="5C8D5B4D" w14:textId="77777777" w:rsidR="001D7377" w:rsidRPr="00EC7499" w:rsidRDefault="001D7377" w:rsidP="00EC7499">
      <w:pPr>
        <w:pStyle w:val="Heading1"/>
      </w:pPr>
      <w:bookmarkStart w:id="11" w:name="_Toc424303267"/>
      <w:bookmarkStart w:id="12" w:name="_Toc425248865"/>
      <w:bookmarkStart w:id="13" w:name="_Toc425344835"/>
      <w:bookmarkStart w:id="14" w:name="_Toc425350726"/>
      <w:bookmarkStart w:id="15" w:name="_Toc425501584"/>
      <w:bookmarkStart w:id="16" w:name="_Toc425504168"/>
      <w:bookmarkEnd w:id="9"/>
      <w:bookmarkEnd w:id="10"/>
      <w:r w:rsidRPr="00EC7499">
        <w:lastRenderedPageBreak/>
        <w:t>Conclusions</w:t>
      </w:r>
    </w:p>
    <w:p w14:paraId="502C2A75" w14:textId="7CE20FFC" w:rsidR="006546AA" w:rsidRPr="006F5DEE" w:rsidRDefault="006546AA" w:rsidP="006546AA">
      <w:pPr>
        <w:rPr>
          <w:sz w:val="22"/>
          <w:szCs w:val="22"/>
        </w:rPr>
      </w:pPr>
      <w:bookmarkStart w:id="17" w:name="_Ref450342757"/>
      <w:bookmarkEnd w:id="2"/>
      <w:bookmarkEnd w:id="11"/>
      <w:bookmarkEnd w:id="12"/>
      <w:bookmarkEnd w:id="13"/>
      <w:bookmarkEnd w:id="14"/>
      <w:bookmarkEnd w:id="15"/>
      <w:bookmarkEnd w:id="16"/>
      <w:r w:rsidRPr="006F5DEE">
        <w:rPr>
          <w:sz w:val="22"/>
          <w:szCs w:val="22"/>
        </w:rPr>
        <w:t>In view of the above discussion, we offer the following observations and proposal:</w:t>
      </w:r>
    </w:p>
    <w:p w14:paraId="592C62BD" w14:textId="77777777" w:rsidR="006546AA" w:rsidRPr="006F5DEE" w:rsidRDefault="006546AA" w:rsidP="006546AA">
      <w:pPr>
        <w:rPr>
          <w:b/>
          <w:bCs/>
          <w:sz w:val="22"/>
          <w:szCs w:val="22"/>
          <w:lang w:val="en-GB"/>
        </w:rPr>
      </w:pPr>
      <w:r w:rsidRPr="006F5DEE">
        <w:rPr>
          <w:b/>
          <w:bCs/>
          <w:sz w:val="22"/>
          <w:szCs w:val="22"/>
          <w:lang w:val="en-GB"/>
        </w:rPr>
        <w:t>Observation 1: On the network side, being able to configure separate CSI-RS resources with different densities may enable additional flexibility to find the best trade-off between performance and CSI-RS overhead. Constraining the separate CSI-RS resources to be aggregated to have the same density may be too restrictive.</w:t>
      </w:r>
    </w:p>
    <w:p w14:paraId="5B72B4BC" w14:textId="2802CD13" w:rsidR="006546AA" w:rsidRPr="006F5DEE" w:rsidRDefault="006546AA" w:rsidP="006546AA">
      <w:pPr>
        <w:pStyle w:val="B1"/>
        <w:ind w:left="0" w:firstLine="0"/>
        <w:rPr>
          <w:b/>
          <w:bCs/>
          <w:sz w:val="22"/>
          <w:szCs w:val="22"/>
        </w:rPr>
      </w:pPr>
      <w:r w:rsidRPr="006F5DEE">
        <w:rPr>
          <w:b/>
          <w:bCs/>
          <w:sz w:val="22"/>
          <w:szCs w:val="22"/>
        </w:rPr>
        <w:t xml:space="preserve">Observation 2: When K CSI-RS resources with different </w:t>
      </w:r>
      <w:r w:rsidR="00350099">
        <w:rPr>
          <w:b/>
          <w:bCs/>
          <w:sz w:val="22"/>
          <w:szCs w:val="22"/>
        </w:rPr>
        <w:t xml:space="preserve">fractional </w:t>
      </w:r>
      <w:r w:rsidRPr="006F5DEE">
        <w:rPr>
          <w:b/>
          <w:bCs/>
          <w:sz w:val="22"/>
          <w:szCs w:val="22"/>
        </w:rPr>
        <w:t xml:space="preserve">densities are aggregated, the UE channel estimation burden will be less than when all K CSI-RS resources all have the highest density. </w:t>
      </w:r>
    </w:p>
    <w:p w14:paraId="18729C4D" w14:textId="329A0E84" w:rsidR="008F790A" w:rsidRPr="006F5DEE" w:rsidRDefault="006546AA" w:rsidP="00021FAB">
      <w:pPr>
        <w:rPr>
          <w:b/>
          <w:bCs/>
          <w:sz w:val="22"/>
          <w:szCs w:val="22"/>
          <w:lang w:val="en-GB"/>
        </w:rPr>
      </w:pPr>
      <w:r w:rsidRPr="006F5DEE">
        <w:rPr>
          <w:b/>
          <w:bCs/>
          <w:sz w:val="22"/>
          <w:szCs w:val="22"/>
          <w:lang w:val="en-GB"/>
        </w:rPr>
        <w:t>Observation 3:</w:t>
      </w:r>
      <w:r w:rsidR="00036FD2" w:rsidRPr="006F5DEE">
        <w:rPr>
          <w:b/>
          <w:bCs/>
          <w:sz w:val="22"/>
          <w:szCs w:val="22"/>
          <w:lang w:val="en-GB"/>
        </w:rPr>
        <w:t xml:space="preserve"> The new fractional densities require expansion of RRC signalling with the same level of signalling for K CSI-RS resources, regardless of whether the densities are the same or different.</w:t>
      </w:r>
    </w:p>
    <w:p w14:paraId="431E6AF9" w14:textId="0199E42B" w:rsidR="006546AA" w:rsidRPr="006F5DEE" w:rsidRDefault="006546AA" w:rsidP="00021FAB">
      <w:pPr>
        <w:rPr>
          <w:b/>
          <w:bCs/>
          <w:sz w:val="22"/>
          <w:szCs w:val="22"/>
          <w:lang w:val="en-GB"/>
        </w:rPr>
      </w:pPr>
      <w:r w:rsidRPr="006F5DEE">
        <w:rPr>
          <w:b/>
          <w:bCs/>
          <w:sz w:val="22"/>
          <w:szCs w:val="22"/>
          <w:lang w:val="en-GB"/>
        </w:rPr>
        <w:t xml:space="preserve">Proposal 1: </w:t>
      </w:r>
      <w:r w:rsidR="003C03DD" w:rsidRPr="006F5DEE">
        <w:rPr>
          <w:b/>
          <w:bCs/>
          <w:sz w:val="22"/>
          <w:szCs w:val="22"/>
          <w:lang w:val="en-GB"/>
        </w:rPr>
        <w:t xml:space="preserve">Support </w:t>
      </w:r>
      <w:r w:rsidR="007A3F93" w:rsidRPr="006F5DEE">
        <w:rPr>
          <w:b/>
          <w:bCs/>
          <w:sz w:val="22"/>
          <w:szCs w:val="22"/>
          <w:lang w:val="en-GB"/>
        </w:rPr>
        <w:t xml:space="preserve">different </w:t>
      </w:r>
      <w:r w:rsidRPr="006F5DEE">
        <w:rPr>
          <w:b/>
          <w:bCs/>
          <w:sz w:val="22"/>
          <w:szCs w:val="22"/>
          <w:lang w:val="en-GB"/>
        </w:rPr>
        <w:t>frequency densit</w:t>
      </w:r>
      <w:r w:rsidR="007A3F93" w:rsidRPr="006F5DEE">
        <w:rPr>
          <w:b/>
          <w:bCs/>
          <w:sz w:val="22"/>
          <w:szCs w:val="22"/>
          <w:lang w:val="en-GB"/>
        </w:rPr>
        <w:t>ies</w:t>
      </w:r>
      <w:r w:rsidRPr="006F5DEE">
        <w:rPr>
          <w:b/>
          <w:bCs/>
          <w:sz w:val="22"/>
          <w:szCs w:val="22"/>
          <w:lang w:val="en-GB"/>
        </w:rPr>
        <w:t xml:space="preserve"> </w:t>
      </w:r>
      <w:r w:rsidR="00036FD2" w:rsidRPr="006F5DEE">
        <w:rPr>
          <w:b/>
          <w:bCs/>
          <w:sz w:val="22"/>
          <w:szCs w:val="22"/>
          <w:lang w:val="en-GB"/>
        </w:rPr>
        <w:t>for</w:t>
      </w:r>
      <w:r w:rsidRPr="006F5DEE">
        <w:rPr>
          <w:b/>
          <w:bCs/>
          <w:sz w:val="22"/>
          <w:szCs w:val="22"/>
          <w:lang w:val="en-GB"/>
        </w:rPr>
        <w:t xml:space="preserve"> the K NZP CSI-RS resources in the CSI-RS resource set for 48/64/128 CSI-RS ports aggregation.</w:t>
      </w:r>
    </w:p>
    <w:p w14:paraId="3F89C637" w14:textId="219A40D0" w:rsidR="004721FB" w:rsidRPr="00862052" w:rsidRDefault="00FB75D7" w:rsidP="00862052">
      <w:pPr>
        <w:pStyle w:val="Heading1"/>
      </w:pPr>
      <w:r w:rsidRPr="00EC7499">
        <w:t>References</w:t>
      </w:r>
    </w:p>
    <w:bookmarkEnd w:id="17"/>
    <w:p w14:paraId="0CF9431F" w14:textId="51F2A5AB" w:rsidR="0076369B" w:rsidRDefault="002551EC" w:rsidP="00AD3D74">
      <w:pPr>
        <w:tabs>
          <w:tab w:val="left" w:pos="3548"/>
        </w:tabs>
        <w:rPr>
          <w:bCs/>
          <w:sz w:val="24"/>
          <w:szCs w:val="24"/>
        </w:rPr>
      </w:pPr>
      <w:r>
        <w:rPr>
          <w:bCs/>
          <w:sz w:val="24"/>
          <w:szCs w:val="24"/>
        </w:rPr>
        <w:t xml:space="preserve">[1] RAN1#122 Chairman Notes </w:t>
      </w:r>
      <w:proofErr w:type="spellStart"/>
      <w:r w:rsidR="00B2661B">
        <w:rPr>
          <w:bCs/>
          <w:sz w:val="24"/>
          <w:szCs w:val="24"/>
        </w:rPr>
        <w:t>eom</w:t>
      </w:r>
      <w:proofErr w:type="spellEnd"/>
      <w:r>
        <w:rPr>
          <w:bCs/>
          <w:sz w:val="24"/>
          <w:szCs w:val="24"/>
        </w:rPr>
        <w:t>. See section 10.2.2</w:t>
      </w:r>
      <w:r w:rsidR="00B2661B">
        <w:rPr>
          <w:bCs/>
          <w:sz w:val="24"/>
          <w:szCs w:val="24"/>
        </w:rPr>
        <w:t>.</w:t>
      </w:r>
    </w:p>
    <w:p w14:paraId="61E11AAE" w14:textId="14F3ACA1" w:rsidR="005631DC" w:rsidRDefault="005631DC" w:rsidP="00AD3D74">
      <w:pPr>
        <w:tabs>
          <w:tab w:val="left" w:pos="3548"/>
        </w:tabs>
        <w:rPr>
          <w:bCs/>
          <w:sz w:val="24"/>
          <w:szCs w:val="24"/>
        </w:rPr>
      </w:pPr>
      <w:r>
        <w:rPr>
          <w:bCs/>
          <w:sz w:val="24"/>
          <w:szCs w:val="24"/>
        </w:rPr>
        <w:t xml:space="preserve">[2] </w:t>
      </w:r>
      <w:r w:rsidRPr="005631DC">
        <w:rPr>
          <w:bCs/>
          <w:sz w:val="24"/>
          <w:szCs w:val="24"/>
        </w:rPr>
        <w:t>R1-2505864</w:t>
      </w:r>
      <w:r>
        <w:rPr>
          <w:bCs/>
          <w:sz w:val="24"/>
          <w:szCs w:val="24"/>
        </w:rPr>
        <w:t xml:space="preserve">, </w:t>
      </w:r>
      <w:r w:rsidRPr="005E156D">
        <w:rPr>
          <w:bCs/>
          <w:i/>
          <w:iCs/>
          <w:sz w:val="24"/>
          <w:szCs w:val="24"/>
        </w:rPr>
        <w:t>On DL CSI Acquisition Enhancements for FR1</w:t>
      </w:r>
      <w:r>
        <w:rPr>
          <w:bCs/>
          <w:sz w:val="24"/>
          <w:szCs w:val="24"/>
        </w:rPr>
        <w:t xml:space="preserve">, Nokia, </w:t>
      </w:r>
      <w:bookmarkStart w:id="18" w:name="_Hlk209598379"/>
      <w:r w:rsidR="005E156D" w:rsidRPr="005E156D">
        <w:rPr>
          <w:bCs/>
          <w:sz w:val="24"/>
          <w:szCs w:val="24"/>
        </w:rPr>
        <w:t xml:space="preserve">RAN1#122, Bengaluru, India, August 25th–29th, 2025.  </w:t>
      </w:r>
    </w:p>
    <w:bookmarkEnd w:id="18"/>
    <w:p w14:paraId="1B60B1D8" w14:textId="4AB1BA91" w:rsidR="005E156D" w:rsidRDefault="005E156D" w:rsidP="00AD3D74">
      <w:pPr>
        <w:tabs>
          <w:tab w:val="left" w:pos="3548"/>
        </w:tabs>
        <w:rPr>
          <w:bCs/>
          <w:sz w:val="24"/>
          <w:szCs w:val="24"/>
        </w:rPr>
      </w:pPr>
      <w:r>
        <w:rPr>
          <w:bCs/>
          <w:sz w:val="24"/>
          <w:szCs w:val="24"/>
        </w:rPr>
        <w:t xml:space="preserve">[3] </w:t>
      </w:r>
      <w:r w:rsidRPr="005E156D">
        <w:rPr>
          <w:bCs/>
          <w:sz w:val="24"/>
          <w:szCs w:val="24"/>
        </w:rPr>
        <w:t>R1-2505577</w:t>
      </w:r>
      <w:r>
        <w:rPr>
          <w:bCs/>
          <w:sz w:val="24"/>
          <w:szCs w:val="24"/>
        </w:rPr>
        <w:t xml:space="preserve">, </w:t>
      </w:r>
      <w:r w:rsidRPr="005E156D">
        <w:rPr>
          <w:bCs/>
          <w:sz w:val="24"/>
          <w:szCs w:val="24"/>
        </w:rPr>
        <w:t>Views on enhancing DL CSI acquisition</w:t>
      </w:r>
      <w:r>
        <w:rPr>
          <w:bCs/>
          <w:sz w:val="24"/>
          <w:szCs w:val="24"/>
        </w:rPr>
        <w:t xml:space="preserve">, Samsung, </w:t>
      </w:r>
      <w:r w:rsidRPr="005E156D">
        <w:rPr>
          <w:bCs/>
          <w:sz w:val="24"/>
          <w:szCs w:val="24"/>
        </w:rPr>
        <w:t xml:space="preserve">RAN1#122, Bengaluru, India, August 25th–29th, 2025.  </w:t>
      </w:r>
    </w:p>
    <w:p w14:paraId="77BFC3C6" w14:textId="77777777" w:rsidR="00573B82" w:rsidRDefault="00B2661B" w:rsidP="00AD3D74">
      <w:pPr>
        <w:tabs>
          <w:tab w:val="left" w:pos="3548"/>
        </w:tabs>
        <w:rPr>
          <w:bCs/>
          <w:sz w:val="24"/>
          <w:szCs w:val="24"/>
        </w:rPr>
      </w:pPr>
      <w:r>
        <w:rPr>
          <w:bCs/>
          <w:sz w:val="24"/>
          <w:szCs w:val="24"/>
        </w:rPr>
        <w:t>[</w:t>
      </w:r>
      <w:r w:rsidR="005631DC">
        <w:rPr>
          <w:bCs/>
          <w:sz w:val="24"/>
          <w:szCs w:val="24"/>
        </w:rPr>
        <w:t>4</w:t>
      </w:r>
      <w:r>
        <w:rPr>
          <w:bCs/>
          <w:sz w:val="24"/>
          <w:szCs w:val="24"/>
        </w:rPr>
        <w:t xml:space="preserve">] </w:t>
      </w:r>
      <w:r w:rsidR="00007B9F" w:rsidRPr="00007B9F">
        <w:rPr>
          <w:bCs/>
          <w:sz w:val="24"/>
          <w:szCs w:val="24"/>
        </w:rPr>
        <w:t>R1-2506166</w:t>
      </w:r>
      <w:r w:rsidR="00007B9F">
        <w:rPr>
          <w:bCs/>
          <w:sz w:val="24"/>
          <w:szCs w:val="24"/>
        </w:rPr>
        <w:t xml:space="preserve">, </w:t>
      </w:r>
      <w:r w:rsidR="00007B9F" w:rsidRPr="00007B9F">
        <w:rPr>
          <w:bCs/>
          <w:i/>
          <w:iCs/>
          <w:sz w:val="24"/>
          <w:szCs w:val="24"/>
        </w:rPr>
        <w:t>On Rel-20 Enhanced DL CSI acquisition</w:t>
      </w:r>
      <w:r w:rsidR="00007B9F">
        <w:rPr>
          <w:bCs/>
          <w:sz w:val="24"/>
          <w:szCs w:val="24"/>
        </w:rPr>
        <w:t xml:space="preserve">, Ericsson, </w:t>
      </w:r>
      <w:bookmarkStart w:id="19" w:name="_Hlk209598264"/>
      <w:r w:rsidR="00007B9F">
        <w:rPr>
          <w:bCs/>
          <w:sz w:val="24"/>
          <w:szCs w:val="24"/>
        </w:rPr>
        <w:t xml:space="preserve">RAN1#122, </w:t>
      </w:r>
      <w:r w:rsidR="00007B9F" w:rsidRPr="00007B9F">
        <w:rPr>
          <w:bCs/>
          <w:sz w:val="24"/>
          <w:szCs w:val="24"/>
        </w:rPr>
        <w:t>Bengaluru, I</w:t>
      </w:r>
      <w:r w:rsidR="005631DC">
        <w:rPr>
          <w:bCs/>
          <w:sz w:val="24"/>
          <w:szCs w:val="24"/>
        </w:rPr>
        <w:t>ndia</w:t>
      </w:r>
      <w:r w:rsidR="00007B9F" w:rsidRPr="00007B9F">
        <w:rPr>
          <w:bCs/>
          <w:sz w:val="24"/>
          <w:szCs w:val="24"/>
        </w:rPr>
        <w:t>, August 25th–29th, 2025</w:t>
      </w:r>
      <w:r w:rsidR="00007B9F">
        <w:rPr>
          <w:bCs/>
          <w:sz w:val="24"/>
          <w:szCs w:val="24"/>
        </w:rPr>
        <w:t xml:space="preserve">. </w:t>
      </w:r>
    </w:p>
    <w:p w14:paraId="42E6A304" w14:textId="6F482717" w:rsidR="00B2661B" w:rsidRPr="00AD3D74" w:rsidRDefault="00573B82" w:rsidP="00AD3D74">
      <w:pPr>
        <w:tabs>
          <w:tab w:val="left" w:pos="3548"/>
        </w:tabs>
        <w:rPr>
          <w:bCs/>
          <w:sz w:val="24"/>
          <w:szCs w:val="24"/>
        </w:rPr>
      </w:pPr>
      <w:r>
        <w:rPr>
          <w:bCs/>
          <w:sz w:val="24"/>
          <w:szCs w:val="24"/>
        </w:rPr>
        <w:t xml:space="preserve">[5] </w:t>
      </w:r>
      <w:bookmarkEnd w:id="19"/>
      <w:r w:rsidRPr="00573B82">
        <w:rPr>
          <w:bCs/>
          <w:sz w:val="24"/>
          <w:szCs w:val="24"/>
        </w:rPr>
        <w:t>RP-252510</w:t>
      </w:r>
      <w:r>
        <w:rPr>
          <w:bCs/>
          <w:sz w:val="24"/>
          <w:szCs w:val="24"/>
        </w:rPr>
        <w:t xml:space="preserve">, </w:t>
      </w:r>
      <w:r w:rsidRPr="00573B82">
        <w:rPr>
          <w:bCs/>
          <w:i/>
          <w:iCs/>
          <w:sz w:val="24"/>
          <w:szCs w:val="24"/>
        </w:rPr>
        <w:t>Revised WID: NR MIMO Phase 6</w:t>
      </w:r>
      <w:r>
        <w:rPr>
          <w:bCs/>
          <w:sz w:val="24"/>
          <w:szCs w:val="24"/>
        </w:rPr>
        <w:t xml:space="preserve">, </w:t>
      </w:r>
      <w:proofErr w:type="spellStart"/>
      <w:r>
        <w:rPr>
          <w:bCs/>
          <w:sz w:val="24"/>
          <w:szCs w:val="24"/>
        </w:rPr>
        <w:t>Mediatek</w:t>
      </w:r>
      <w:proofErr w:type="spellEnd"/>
      <w:r>
        <w:rPr>
          <w:bCs/>
          <w:sz w:val="24"/>
          <w:szCs w:val="24"/>
        </w:rPr>
        <w:t xml:space="preserve">, RAN#109, </w:t>
      </w:r>
      <w:r w:rsidRPr="00573B82">
        <w:rPr>
          <w:bCs/>
          <w:sz w:val="24"/>
          <w:szCs w:val="24"/>
        </w:rPr>
        <w:t>Beijing, China, September 15th-18th, 2025</w:t>
      </w:r>
    </w:p>
    <w:sectPr w:rsidR="00B2661B" w:rsidRPr="00AD3D74" w:rsidSect="00AD3B0D">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BD54B" w14:textId="77777777" w:rsidR="008039E8" w:rsidRDefault="008039E8" w:rsidP="00A03DF3">
      <w:pPr>
        <w:spacing w:after="0"/>
      </w:pPr>
      <w:r>
        <w:separator/>
      </w:r>
    </w:p>
  </w:endnote>
  <w:endnote w:type="continuationSeparator" w:id="0">
    <w:p w14:paraId="47C39D0A" w14:textId="77777777" w:rsidR="008039E8" w:rsidRDefault="008039E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AE60C" w14:textId="77777777" w:rsidR="008039E8" w:rsidRDefault="008039E8" w:rsidP="00A03DF3">
      <w:pPr>
        <w:spacing w:after="0"/>
      </w:pPr>
      <w:r>
        <w:separator/>
      </w:r>
    </w:p>
  </w:footnote>
  <w:footnote w:type="continuationSeparator" w:id="0">
    <w:p w14:paraId="68D01AEB" w14:textId="77777777" w:rsidR="008039E8" w:rsidRDefault="008039E8" w:rsidP="00A03DF3">
      <w:pPr>
        <w:spacing w:after="0"/>
      </w:pPr>
      <w:r>
        <w:continuationSeparator/>
      </w:r>
    </w:p>
  </w:footnote>
  <w:footnote w:id="1">
    <w:p w14:paraId="002F75E9" w14:textId="176D99E8" w:rsidR="008C3657" w:rsidRDefault="008C3657">
      <w:pPr>
        <w:pStyle w:val="FootnoteText"/>
      </w:pPr>
      <w:r>
        <w:rPr>
          <w:rStyle w:val="FootnoteReference"/>
        </w:rPr>
        <w:footnoteRef/>
      </w:r>
      <w:r>
        <w:t xml:space="preserve"> This assumption is made for ease of analysis. When different </w:t>
      </w:r>
      <w:proofErr w:type="spellStart"/>
      <w:r>
        <w:t>cdm</w:t>
      </w:r>
      <w:proofErr w:type="spellEnd"/>
      <w:r>
        <w:t>-types are used, the average number of REs per PRB will need to be considered.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AA218E"/>
    <w:multiLevelType w:val="hybridMultilevel"/>
    <w:tmpl w:val="49024262"/>
    <w:lvl w:ilvl="0" w:tplc="D87ED4F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F6AEE"/>
    <w:multiLevelType w:val="hybridMultilevel"/>
    <w:tmpl w:val="03FAD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61A30265"/>
    <w:multiLevelType w:val="hybridMultilevel"/>
    <w:tmpl w:val="0A9A31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441063">
    <w:abstractNumId w:val="3"/>
  </w:num>
  <w:num w:numId="2" w16cid:durableId="1382091879">
    <w:abstractNumId w:val="2"/>
  </w:num>
  <w:num w:numId="3" w16cid:durableId="2111579501">
    <w:abstractNumId w:val="1"/>
  </w:num>
  <w:num w:numId="4" w16cid:durableId="311951515">
    <w:abstractNumId w:val="5"/>
  </w:num>
  <w:num w:numId="5" w16cid:durableId="1623419611">
    <w:abstractNumId w:val="11"/>
  </w:num>
  <w:num w:numId="6" w16cid:durableId="1067919361">
    <w:abstractNumId w:val="13"/>
  </w:num>
  <w:num w:numId="7" w16cid:durableId="1941401932">
    <w:abstractNumId w:val="8"/>
  </w:num>
  <w:num w:numId="8" w16cid:durableId="463696965">
    <w:abstractNumId w:val="4"/>
  </w:num>
  <w:num w:numId="9" w16cid:durableId="1141381141">
    <w:abstractNumId w:val="12"/>
  </w:num>
  <w:num w:numId="10" w16cid:durableId="1751928891">
    <w:abstractNumId w:val="14"/>
  </w:num>
  <w:num w:numId="11" w16cid:durableId="1885749442">
    <w:abstractNumId w:val="9"/>
  </w:num>
  <w:num w:numId="12" w16cid:durableId="812217328">
    <w:abstractNumId w:val="7"/>
  </w:num>
  <w:num w:numId="13" w16cid:durableId="939987528">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6420725">
    <w:abstractNumId w:val="6"/>
  </w:num>
  <w:num w:numId="15" w16cid:durableId="153599938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51E4"/>
    <w:rsid w:val="00005C1F"/>
    <w:rsid w:val="00007B9F"/>
    <w:rsid w:val="0001117E"/>
    <w:rsid w:val="000118EB"/>
    <w:rsid w:val="00011919"/>
    <w:rsid w:val="00011ABD"/>
    <w:rsid w:val="000137E6"/>
    <w:rsid w:val="00014FB9"/>
    <w:rsid w:val="000152F8"/>
    <w:rsid w:val="00017D31"/>
    <w:rsid w:val="00021FAB"/>
    <w:rsid w:val="000232BC"/>
    <w:rsid w:val="00024728"/>
    <w:rsid w:val="000250E0"/>
    <w:rsid w:val="00033AB4"/>
    <w:rsid w:val="000343A6"/>
    <w:rsid w:val="00036DC9"/>
    <w:rsid w:val="00036FD2"/>
    <w:rsid w:val="00040085"/>
    <w:rsid w:val="00043767"/>
    <w:rsid w:val="00043C02"/>
    <w:rsid w:val="000462AB"/>
    <w:rsid w:val="00053AD5"/>
    <w:rsid w:val="00061798"/>
    <w:rsid w:val="00067E00"/>
    <w:rsid w:val="00075B0C"/>
    <w:rsid w:val="00077861"/>
    <w:rsid w:val="0008103A"/>
    <w:rsid w:val="00082429"/>
    <w:rsid w:val="000848FB"/>
    <w:rsid w:val="00087DB5"/>
    <w:rsid w:val="00090E71"/>
    <w:rsid w:val="00093DA4"/>
    <w:rsid w:val="00096742"/>
    <w:rsid w:val="000A271E"/>
    <w:rsid w:val="000A2FF2"/>
    <w:rsid w:val="000A3429"/>
    <w:rsid w:val="000A3623"/>
    <w:rsid w:val="000B1F5E"/>
    <w:rsid w:val="000B2280"/>
    <w:rsid w:val="000B3F94"/>
    <w:rsid w:val="000C6554"/>
    <w:rsid w:val="000C6B73"/>
    <w:rsid w:val="000D0C32"/>
    <w:rsid w:val="000D20FE"/>
    <w:rsid w:val="000D26EC"/>
    <w:rsid w:val="000D3D86"/>
    <w:rsid w:val="000D6CCA"/>
    <w:rsid w:val="000E119D"/>
    <w:rsid w:val="000E3E8D"/>
    <w:rsid w:val="000E5B5C"/>
    <w:rsid w:val="000E6C5E"/>
    <w:rsid w:val="000E7AE0"/>
    <w:rsid w:val="000E7BE4"/>
    <w:rsid w:val="000E7EC5"/>
    <w:rsid w:val="000E7F6F"/>
    <w:rsid w:val="000F152B"/>
    <w:rsid w:val="000F39A9"/>
    <w:rsid w:val="000F4CB8"/>
    <w:rsid w:val="000F5365"/>
    <w:rsid w:val="000F5D26"/>
    <w:rsid w:val="000F70D6"/>
    <w:rsid w:val="0010116E"/>
    <w:rsid w:val="001027B3"/>
    <w:rsid w:val="001029CE"/>
    <w:rsid w:val="00102E95"/>
    <w:rsid w:val="00104687"/>
    <w:rsid w:val="00104D71"/>
    <w:rsid w:val="0010570A"/>
    <w:rsid w:val="00105C38"/>
    <w:rsid w:val="00105CB4"/>
    <w:rsid w:val="00106E19"/>
    <w:rsid w:val="00107EBD"/>
    <w:rsid w:val="00110E2E"/>
    <w:rsid w:val="001153C1"/>
    <w:rsid w:val="0011607E"/>
    <w:rsid w:val="00116AD6"/>
    <w:rsid w:val="00120622"/>
    <w:rsid w:val="0012374A"/>
    <w:rsid w:val="00123BE2"/>
    <w:rsid w:val="001259C2"/>
    <w:rsid w:val="00126E99"/>
    <w:rsid w:val="0013143B"/>
    <w:rsid w:val="00131CEE"/>
    <w:rsid w:val="00135F86"/>
    <w:rsid w:val="0014490E"/>
    <w:rsid w:val="00150F00"/>
    <w:rsid w:val="00151B4B"/>
    <w:rsid w:val="00152AB0"/>
    <w:rsid w:val="00152F58"/>
    <w:rsid w:val="0015304A"/>
    <w:rsid w:val="00153580"/>
    <w:rsid w:val="0015660A"/>
    <w:rsid w:val="0015756F"/>
    <w:rsid w:val="001578AE"/>
    <w:rsid w:val="00157AA0"/>
    <w:rsid w:val="00160E91"/>
    <w:rsid w:val="001610DD"/>
    <w:rsid w:val="001625C3"/>
    <w:rsid w:val="00162A6E"/>
    <w:rsid w:val="00162D86"/>
    <w:rsid w:val="001679FE"/>
    <w:rsid w:val="00167B6B"/>
    <w:rsid w:val="001711C0"/>
    <w:rsid w:val="001738F0"/>
    <w:rsid w:val="001748B5"/>
    <w:rsid w:val="0017560D"/>
    <w:rsid w:val="00176DC4"/>
    <w:rsid w:val="00183123"/>
    <w:rsid w:val="00183B2D"/>
    <w:rsid w:val="00184167"/>
    <w:rsid w:val="00184809"/>
    <w:rsid w:val="001857EE"/>
    <w:rsid w:val="00185817"/>
    <w:rsid w:val="00185FFA"/>
    <w:rsid w:val="00190EF0"/>
    <w:rsid w:val="00191F54"/>
    <w:rsid w:val="00194891"/>
    <w:rsid w:val="001A19A7"/>
    <w:rsid w:val="001A1D31"/>
    <w:rsid w:val="001A4738"/>
    <w:rsid w:val="001B34E8"/>
    <w:rsid w:val="001B362A"/>
    <w:rsid w:val="001B6BCF"/>
    <w:rsid w:val="001B70EE"/>
    <w:rsid w:val="001B7C04"/>
    <w:rsid w:val="001B7D20"/>
    <w:rsid w:val="001C0C74"/>
    <w:rsid w:val="001C5789"/>
    <w:rsid w:val="001C6D6A"/>
    <w:rsid w:val="001D029B"/>
    <w:rsid w:val="001D7377"/>
    <w:rsid w:val="001D7BC2"/>
    <w:rsid w:val="001E0C0C"/>
    <w:rsid w:val="001E0FE1"/>
    <w:rsid w:val="001E1248"/>
    <w:rsid w:val="001F145D"/>
    <w:rsid w:val="001F2B04"/>
    <w:rsid w:val="001F54EA"/>
    <w:rsid w:val="001F6A37"/>
    <w:rsid w:val="001F7D4A"/>
    <w:rsid w:val="00201686"/>
    <w:rsid w:val="002017DD"/>
    <w:rsid w:val="0020320C"/>
    <w:rsid w:val="002049EA"/>
    <w:rsid w:val="00206A48"/>
    <w:rsid w:val="00206D78"/>
    <w:rsid w:val="00206DA2"/>
    <w:rsid w:val="00207CDD"/>
    <w:rsid w:val="00210503"/>
    <w:rsid w:val="0021393D"/>
    <w:rsid w:val="0021496F"/>
    <w:rsid w:val="00214BB7"/>
    <w:rsid w:val="00216F68"/>
    <w:rsid w:val="00220854"/>
    <w:rsid w:val="00221090"/>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47AD7"/>
    <w:rsid w:val="00250D87"/>
    <w:rsid w:val="002518F8"/>
    <w:rsid w:val="00254C84"/>
    <w:rsid w:val="002551EC"/>
    <w:rsid w:val="00256F98"/>
    <w:rsid w:val="002639C5"/>
    <w:rsid w:val="0026428F"/>
    <w:rsid w:val="0026594E"/>
    <w:rsid w:val="00270C74"/>
    <w:rsid w:val="00270E7D"/>
    <w:rsid w:val="002733F2"/>
    <w:rsid w:val="00273449"/>
    <w:rsid w:val="00273B90"/>
    <w:rsid w:val="002742B7"/>
    <w:rsid w:val="00275CA0"/>
    <w:rsid w:val="00285994"/>
    <w:rsid w:val="00286D82"/>
    <w:rsid w:val="00291C98"/>
    <w:rsid w:val="00291FC3"/>
    <w:rsid w:val="00294A94"/>
    <w:rsid w:val="00296D2E"/>
    <w:rsid w:val="00297B7D"/>
    <w:rsid w:val="002A0420"/>
    <w:rsid w:val="002A263C"/>
    <w:rsid w:val="002A76B7"/>
    <w:rsid w:val="002B13C5"/>
    <w:rsid w:val="002B26F8"/>
    <w:rsid w:val="002B2EE5"/>
    <w:rsid w:val="002B6B50"/>
    <w:rsid w:val="002B7641"/>
    <w:rsid w:val="002C1655"/>
    <w:rsid w:val="002C3A90"/>
    <w:rsid w:val="002C3FBB"/>
    <w:rsid w:val="002C54C1"/>
    <w:rsid w:val="002C60A5"/>
    <w:rsid w:val="002D01FE"/>
    <w:rsid w:val="002D0697"/>
    <w:rsid w:val="002D1049"/>
    <w:rsid w:val="002D1A94"/>
    <w:rsid w:val="002D2394"/>
    <w:rsid w:val="002D2FA7"/>
    <w:rsid w:val="002E2D81"/>
    <w:rsid w:val="002E3D2F"/>
    <w:rsid w:val="002E6A45"/>
    <w:rsid w:val="002E6BC4"/>
    <w:rsid w:val="002F06AF"/>
    <w:rsid w:val="002F1636"/>
    <w:rsid w:val="002F500A"/>
    <w:rsid w:val="002F58D4"/>
    <w:rsid w:val="002F70E1"/>
    <w:rsid w:val="00300B8A"/>
    <w:rsid w:val="00302961"/>
    <w:rsid w:val="00302DBC"/>
    <w:rsid w:val="003038FB"/>
    <w:rsid w:val="00304012"/>
    <w:rsid w:val="0030433D"/>
    <w:rsid w:val="003109E6"/>
    <w:rsid w:val="003149D8"/>
    <w:rsid w:val="00315548"/>
    <w:rsid w:val="00315B7C"/>
    <w:rsid w:val="00315EE8"/>
    <w:rsid w:val="00316418"/>
    <w:rsid w:val="0032180B"/>
    <w:rsid w:val="00322149"/>
    <w:rsid w:val="003224F6"/>
    <w:rsid w:val="003327E3"/>
    <w:rsid w:val="00334E9F"/>
    <w:rsid w:val="00341D34"/>
    <w:rsid w:val="00342A7E"/>
    <w:rsid w:val="00350099"/>
    <w:rsid w:val="0035660F"/>
    <w:rsid w:val="0035783D"/>
    <w:rsid w:val="00361C40"/>
    <w:rsid w:val="00363695"/>
    <w:rsid w:val="00367460"/>
    <w:rsid w:val="003677B0"/>
    <w:rsid w:val="003709E5"/>
    <w:rsid w:val="0037686B"/>
    <w:rsid w:val="0037788F"/>
    <w:rsid w:val="003778D9"/>
    <w:rsid w:val="0038214C"/>
    <w:rsid w:val="00382E4B"/>
    <w:rsid w:val="00384F13"/>
    <w:rsid w:val="00385427"/>
    <w:rsid w:val="00386534"/>
    <w:rsid w:val="00386692"/>
    <w:rsid w:val="00386B9D"/>
    <w:rsid w:val="003957C3"/>
    <w:rsid w:val="003967CC"/>
    <w:rsid w:val="00396A0C"/>
    <w:rsid w:val="00396BF5"/>
    <w:rsid w:val="003A0820"/>
    <w:rsid w:val="003A3081"/>
    <w:rsid w:val="003A387F"/>
    <w:rsid w:val="003A6F05"/>
    <w:rsid w:val="003B0343"/>
    <w:rsid w:val="003B08A8"/>
    <w:rsid w:val="003B0B88"/>
    <w:rsid w:val="003B11C5"/>
    <w:rsid w:val="003B4572"/>
    <w:rsid w:val="003B556B"/>
    <w:rsid w:val="003B593F"/>
    <w:rsid w:val="003B62AC"/>
    <w:rsid w:val="003C016A"/>
    <w:rsid w:val="003C03DD"/>
    <w:rsid w:val="003C04C9"/>
    <w:rsid w:val="003C0F81"/>
    <w:rsid w:val="003C1005"/>
    <w:rsid w:val="003C169D"/>
    <w:rsid w:val="003C1FBC"/>
    <w:rsid w:val="003C4A23"/>
    <w:rsid w:val="003C58AE"/>
    <w:rsid w:val="003C71AC"/>
    <w:rsid w:val="003D2FF5"/>
    <w:rsid w:val="003D38F4"/>
    <w:rsid w:val="003D51ED"/>
    <w:rsid w:val="003D770A"/>
    <w:rsid w:val="003E0FAC"/>
    <w:rsid w:val="003E6F6E"/>
    <w:rsid w:val="003F334E"/>
    <w:rsid w:val="003F3BD7"/>
    <w:rsid w:val="003F54E8"/>
    <w:rsid w:val="0040076A"/>
    <w:rsid w:val="00402AD2"/>
    <w:rsid w:val="00404CC0"/>
    <w:rsid w:val="00410401"/>
    <w:rsid w:val="00410F9B"/>
    <w:rsid w:val="00411FF9"/>
    <w:rsid w:val="00413036"/>
    <w:rsid w:val="00413433"/>
    <w:rsid w:val="0041500F"/>
    <w:rsid w:val="00415229"/>
    <w:rsid w:val="00415A8F"/>
    <w:rsid w:val="00416778"/>
    <w:rsid w:val="004167B0"/>
    <w:rsid w:val="00416848"/>
    <w:rsid w:val="0041687B"/>
    <w:rsid w:val="00417010"/>
    <w:rsid w:val="00420128"/>
    <w:rsid w:val="00421884"/>
    <w:rsid w:val="0043050F"/>
    <w:rsid w:val="00434696"/>
    <w:rsid w:val="00434EBF"/>
    <w:rsid w:val="00435A39"/>
    <w:rsid w:val="00436CAA"/>
    <w:rsid w:val="0044468E"/>
    <w:rsid w:val="0044502F"/>
    <w:rsid w:val="00464F06"/>
    <w:rsid w:val="004707F9"/>
    <w:rsid w:val="00470BCC"/>
    <w:rsid w:val="004721FB"/>
    <w:rsid w:val="00472D6C"/>
    <w:rsid w:val="0047312E"/>
    <w:rsid w:val="00473CE5"/>
    <w:rsid w:val="00474038"/>
    <w:rsid w:val="00480814"/>
    <w:rsid w:val="00482B55"/>
    <w:rsid w:val="00482BB5"/>
    <w:rsid w:val="00484322"/>
    <w:rsid w:val="004849FE"/>
    <w:rsid w:val="00484E13"/>
    <w:rsid w:val="00485F4D"/>
    <w:rsid w:val="00487AC9"/>
    <w:rsid w:val="00490F34"/>
    <w:rsid w:val="00491D5A"/>
    <w:rsid w:val="0049348F"/>
    <w:rsid w:val="004938B6"/>
    <w:rsid w:val="004941F5"/>
    <w:rsid w:val="00494B30"/>
    <w:rsid w:val="004951FA"/>
    <w:rsid w:val="0049572D"/>
    <w:rsid w:val="00496256"/>
    <w:rsid w:val="00497134"/>
    <w:rsid w:val="004975B1"/>
    <w:rsid w:val="004976F0"/>
    <w:rsid w:val="004A028F"/>
    <w:rsid w:val="004A14A8"/>
    <w:rsid w:val="004A2885"/>
    <w:rsid w:val="004A4B20"/>
    <w:rsid w:val="004A5460"/>
    <w:rsid w:val="004A6AF1"/>
    <w:rsid w:val="004B22B7"/>
    <w:rsid w:val="004B6CC8"/>
    <w:rsid w:val="004C12A8"/>
    <w:rsid w:val="004C521D"/>
    <w:rsid w:val="004D426F"/>
    <w:rsid w:val="004D7C42"/>
    <w:rsid w:val="004E24E6"/>
    <w:rsid w:val="004E2A7D"/>
    <w:rsid w:val="004E3753"/>
    <w:rsid w:val="004E48E6"/>
    <w:rsid w:val="004E4A4E"/>
    <w:rsid w:val="004E509E"/>
    <w:rsid w:val="004E5A05"/>
    <w:rsid w:val="004E66AB"/>
    <w:rsid w:val="004F5748"/>
    <w:rsid w:val="004F77EA"/>
    <w:rsid w:val="00502EE3"/>
    <w:rsid w:val="00504DCF"/>
    <w:rsid w:val="0050596D"/>
    <w:rsid w:val="00506240"/>
    <w:rsid w:val="0051043F"/>
    <w:rsid w:val="00511B6D"/>
    <w:rsid w:val="00511FAB"/>
    <w:rsid w:val="005147FB"/>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382"/>
    <w:rsid w:val="0056148F"/>
    <w:rsid w:val="005631DC"/>
    <w:rsid w:val="00563D24"/>
    <w:rsid w:val="00564AD0"/>
    <w:rsid w:val="005651BF"/>
    <w:rsid w:val="00566BF8"/>
    <w:rsid w:val="00571DF7"/>
    <w:rsid w:val="005720AE"/>
    <w:rsid w:val="00573B82"/>
    <w:rsid w:val="00574980"/>
    <w:rsid w:val="0058503E"/>
    <w:rsid w:val="0058545D"/>
    <w:rsid w:val="00590164"/>
    <w:rsid w:val="00591B1D"/>
    <w:rsid w:val="00594E1F"/>
    <w:rsid w:val="0059501C"/>
    <w:rsid w:val="0059709E"/>
    <w:rsid w:val="00597D4A"/>
    <w:rsid w:val="005A0CA6"/>
    <w:rsid w:val="005A1185"/>
    <w:rsid w:val="005A1267"/>
    <w:rsid w:val="005A32B5"/>
    <w:rsid w:val="005A5933"/>
    <w:rsid w:val="005A60DF"/>
    <w:rsid w:val="005B278D"/>
    <w:rsid w:val="005C19D3"/>
    <w:rsid w:val="005C1BF7"/>
    <w:rsid w:val="005C5F11"/>
    <w:rsid w:val="005C7FD4"/>
    <w:rsid w:val="005D3F8E"/>
    <w:rsid w:val="005D51B5"/>
    <w:rsid w:val="005E1005"/>
    <w:rsid w:val="005E156D"/>
    <w:rsid w:val="005E2C3B"/>
    <w:rsid w:val="005E3576"/>
    <w:rsid w:val="005E6174"/>
    <w:rsid w:val="005F0C73"/>
    <w:rsid w:val="005F1ACD"/>
    <w:rsid w:val="005F2BEE"/>
    <w:rsid w:val="005F49BE"/>
    <w:rsid w:val="005F4A47"/>
    <w:rsid w:val="005F6842"/>
    <w:rsid w:val="005F69AE"/>
    <w:rsid w:val="00600B3F"/>
    <w:rsid w:val="00602FF2"/>
    <w:rsid w:val="006045EE"/>
    <w:rsid w:val="00607679"/>
    <w:rsid w:val="006124BA"/>
    <w:rsid w:val="0061290E"/>
    <w:rsid w:val="006134F1"/>
    <w:rsid w:val="0061671E"/>
    <w:rsid w:val="0062001B"/>
    <w:rsid w:val="0062050D"/>
    <w:rsid w:val="00620FDE"/>
    <w:rsid w:val="00621CCF"/>
    <w:rsid w:val="0062271A"/>
    <w:rsid w:val="00622998"/>
    <w:rsid w:val="00633D91"/>
    <w:rsid w:val="00636BB8"/>
    <w:rsid w:val="00642213"/>
    <w:rsid w:val="00644086"/>
    <w:rsid w:val="0064614A"/>
    <w:rsid w:val="00646A34"/>
    <w:rsid w:val="00647AF1"/>
    <w:rsid w:val="00653B6D"/>
    <w:rsid w:val="006546AA"/>
    <w:rsid w:val="00656060"/>
    <w:rsid w:val="00656431"/>
    <w:rsid w:val="006576C4"/>
    <w:rsid w:val="006577D9"/>
    <w:rsid w:val="006625D4"/>
    <w:rsid w:val="006643D0"/>
    <w:rsid w:val="00664678"/>
    <w:rsid w:val="00664EA6"/>
    <w:rsid w:val="006658D2"/>
    <w:rsid w:val="006667BE"/>
    <w:rsid w:val="00666A26"/>
    <w:rsid w:val="00667EDB"/>
    <w:rsid w:val="00671160"/>
    <w:rsid w:val="00672320"/>
    <w:rsid w:val="00674ED6"/>
    <w:rsid w:val="00675879"/>
    <w:rsid w:val="00676784"/>
    <w:rsid w:val="00680F31"/>
    <w:rsid w:val="0068135B"/>
    <w:rsid w:val="0068226F"/>
    <w:rsid w:val="00683209"/>
    <w:rsid w:val="00685F4C"/>
    <w:rsid w:val="00690289"/>
    <w:rsid w:val="00690312"/>
    <w:rsid w:val="0069114B"/>
    <w:rsid w:val="00691783"/>
    <w:rsid w:val="00693C3E"/>
    <w:rsid w:val="00695382"/>
    <w:rsid w:val="006A126E"/>
    <w:rsid w:val="006A3D3B"/>
    <w:rsid w:val="006A4ACB"/>
    <w:rsid w:val="006A53E5"/>
    <w:rsid w:val="006A5DD2"/>
    <w:rsid w:val="006A6B4F"/>
    <w:rsid w:val="006A73D3"/>
    <w:rsid w:val="006A7CE5"/>
    <w:rsid w:val="006B101C"/>
    <w:rsid w:val="006B4EA7"/>
    <w:rsid w:val="006B50A4"/>
    <w:rsid w:val="006B5AD1"/>
    <w:rsid w:val="006B6BCD"/>
    <w:rsid w:val="006B6F2C"/>
    <w:rsid w:val="006C1A5A"/>
    <w:rsid w:val="006C56E9"/>
    <w:rsid w:val="006C64FD"/>
    <w:rsid w:val="006C6647"/>
    <w:rsid w:val="006C6FB2"/>
    <w:rsid w:val="006C7A36"/>
    <w:rsid w:val="006C7B9A"/>
    <w:rsid w:val="006D3B18"/>
    <w:rsid w:val="006D3D50"/>
    <w:rsid w:val="006D4957"/>
    <w:rsid w:val="006D54A4"/>
    <w:rsid w:val="006E20B8"/>
    <w:rsid w:val="006E669E"/>
    <w:rsid w:val="006E71AD"/>
    <w:rsid w:val="006E71FE"/>
    <w:rsid w:val="006E76CE"/>
    <w:rsid w:val="006E7E37"/>
    <w:rsid w:val="006F0DD0"/>
    <w:rsid w:val="006F3203"/>
    <w:rsid w:val="006F39D2"/>
    <w:rsid w:val="006F5982"/>
    <w:rsid w:val="006F5DEE"/>
    <w:rsid w:val="006F7654"/>
    <w:rsid w:val="0070636A"/>
    <w:rsid w:val="00706C10"/>
    <w:rsid w:val="007074B7"/>
    <w:rsid w:val="00710907"/>
    <w:rsid w:val="00711AFE"/>
    <w:rsid w:val="007127B8"/>
    <w:rsid w:val="007127D6"/>
    <w:rsid w:val="007128BD"/>
    <w:rsid w:val="007136E9"/>
    <w:rsid w:val="007146FF"/>
    <w:rsid w:val="00717B27"/>
    <w:rsid w:val="00721D32"/>
    <w:rsid w:val="00721FF0"/>
    <w:rsid w:val="007229DC"/>
    <w:rsid w:val="00722FD8"/>
    <w:rsid w:val="00724B5D"/>
    <w:rsid w:val="007256A7"/>
    <w:rsid w:val="00727078"/>
    <w:rsid w:val="0073390E"/>
    <w:rsid w:val="00734F5F"/>
    <w:rsid w:val="00735620"/>
    <w:rsid w:val="0074131E"/>
    <w:rsid w:val="00742ABC"/>
    <w:rsid w:val="007454EF"/>
    <w:rsid w:val="00745620"/>
    <w:rsid w:val="00746DE6"/>
    <w:rsid w:val="0075148E"/>
    <w:rsid w:val="00757575"/>
    <w:rsid w:val="00757CAA"/>
    <w:rsid w:val="00760679"/>
    <w:rsid w:val="0076369B"/>
    <w:rsid w:val="00767F04"/>
    <w:rsid w:val="00770590"/>
    <w:rsid w:val="00770660"/>
    <w:rsid w:val="00774FEA"/>
    <w:rsid w:val="007764D8"/>
    <w:rsid w:val="007776FD"/>
    <w:rsid w:val="00777947"/>
    <w:rsid w:val="007779D9"/>
    <w:rsid w:val="00777B89"/>
    <w:rsid w:val="0078261D"/>
    <w:rsid w:val="00783AFD"/>
    <w:rsid w:val="00783F80"/>
    <w:rsid w:val="007857F6"/>
    <w:rsid w:val="007867AE"/>
    <w:rsid w:val="007877F2"/>
    <w:rsid w:val="00790961"/>
    <w:rsid w:val="007A0FD9"/>
    <w:rsid w:val="007A3F93"/>
    <w:rsid w:val="007A4702"/>
    <w:rsid w:val="007A5186"/>
    <w:rsid w:val="007A638F"/>
    <w:rsid w:val="007A6469"/>
    <w:rsid w:val="007A781F"/>
    <w:rsid w:val="007A7857"/>
    <w:rsid w:val="007B274D"/>
    <w:rsid w:val="007B2DBA"/>
    <w:rsid w:val="007B3085"/>
    <w:rsid w:val="007B3DE9"/>
    <w:rsid w:val="007B455D"/>
    <w:rsid w:val="007B574D"/>
    <w:rsid w:val="007B6F7A"/>
    <w:rsid w:val="007B774C"/>
    <w:rsid w:val="007C1666"/>
    <w:rsid w:val="007C1DC5"/>
    <w:rsid w:val="007C1F03"/>
    <w:rsid w:val="007C274D"/>
    <w:rsid w:val="007C4078"/>
    <w:rsid w:val="007C7B58"/>
    <w:rsid w:val="007D0DCF"/>
    <w:rsid w:val="007D6B66"/>
    <w:rsid w:val="007D7533"/>
    <w:rsid w:val="007E07AD"/>
    <w:rsid w:val="007F0556"/>
    <w:rsid w:val="007F11C2"/>
    <w:rsid w:val="007F4A7C"/>
    <w:rsid w:val="007F6FD4"/>
    <w:rsid w:val="008039E8"/>
    <w:rsid w:val="00806816"/>
    <w:rsid w:val="00806A67"/>
    <w:rsid w:val="00806FA2"/>
    <w:rsid w:val="0080797A"/>
    <w:rsid w:val="00811998"/>
    <w:rsid w:val="0081279A"/>
    <w:rsid w:val="00814507"/>
    <w:rsid w:val="00815223"/>
    <w:rsid w:val="00816FB9"/>
    <w:rsid w:val="008177E7"/>
    <w:rsid w:val="00822CF7"/>
    <w:rsid w:val="00824A68"/>
    <w:rsid w:val="00825D7A"/>
    <w:rsid w:val="00825EC8"/>
    <w:rsid w:val="00827106"/>
    <w:rsid w:val="00827552"/>
    <w:rsid w:val="008305FD"/>
    <w:rsid w:val="00841D9F"/>
    <w:rsid w:val="00842BEE"/>
    <w:rsid w:val="00843B1D"/>
    <w:rsid w:val="00844CF1"/>
    <w:rsid w:val="008465D2"/>
    <w:rsid w:val="00854CA2"/>
    <w:rsid w:val="00860E8A"/>
    <w:rsid w:val="0086141D"/>
    <w:rsid w:val="00862052"/>
    <w:rsid w:val="008645B9"/>
    <w:rsid w:val="00864E21"/>
    <w:rsid w:val="00865F29"/>
    <w:rsid w:val="00872E52"/>
    <w:rsid w:val="00876496"/>
    <w:rsid w:val="00876F81"/>
    <w:rsid w:val="008779BD"/>
    <w:rsid w:val="0088096D"/>
    <w:rsid w:val="00881B50"/>
    <w:rsid w:val="00882F19"/>
    <w:rsid w:val="00883F0F"/>
    <w:rsid w:val="00885AFC"/>
    <w:rsid w:val="00890365"/>
    <w:rsid w:val="00892F50"/>
    <w:rsid w:val="008930A9"/>
    <w:rsid w:val="008959B1"/>
    <w:rsid w:val="00896390"/>
    <w:rsid w:val="00896BD4"/>
    <w:rsid w:val="008A2B26"/>
    <w:rsid w:val="008A6586"/>
    <w:rsid w:val="008A70D6"/>
    <w:rsid w:val="008A739D"/>
    <w:rsid w:val="008A7C64"/>
    <w:rsid w:val="008B6271"/>
    <w:rsid w:val="008B7E92"/>
    <w:rsid w:val="008C2267"/>
    <w:rsid w:val="008C2E73"/>
    <w:rsid w:val="008C3657"/>
    <w:rsid w:val="008C4278"/>
    <w:rsid w:val="008C4C93"/>
    <w:rsid w:val="008C5528"/>
    <w:rsid w:val="008C7323"/>
    <w:rsid w:val="008D06F9"/>
    <w:rsid w:val="008D10B5"/>
    <w:rsid w:val="008D7619"/>
    <w:rsid w:val="008E1849"/>
    <w:rsid w:val="008E1DF2"/>
    <w:rsid w:val="008E3584"/>
    <w:rsid w:val="008E4D5A"/>
    <w:rsid w:val="008E5AEC"/>
    <w:rsid w:val="008E5C54"/>
    <w:rsid w:val="008E5E7E"/>
    <w:rsid w:val="008F1B80"/>
    <w:rsid w:val="008F2F14"/>
    <w:rsid w:val="008F30F9"/>
    <w:rsid w:val="008F49D1"/>
    <w:rsid w:val="008F6D47"/>
    <w:rsid w:val="008F7450"/>
    <w:rsid w:val="008F790A"/>
    <w:rsid w:val="008F79E6"/>
    <w:rsid w:val="009008D6"/>
    <w:rsid w:val="009060A4"/>
    <w:rsid w:val="00907D90"/>
    <w:rsid w:val="009103C7"/>
    <w:rsid w:val="0091056A"/>
    <w:rsid w:val="00912BFE"/>
    <w:rsid w:val="00912F39"/>
    <w:rsid w:val="00913A66"/>
    <w:rsid w:val="0091403F"/>
    <w:rsid w:val="0091566C"/>
    <w:rsid w:val="0091625F"/>
    <w:rsid w:val="00916687"/>
    <w:rsid w:val="00917961"/>
    <w:rsid w:val="00920711"/>
    <w:rsid w:val="0092183A"/>
    <w:rsid w:val="00922098"/>
    <w:rsid w:val="00923046"/>
    <w:rsid w:val="0092356A"/>
    <w:rsid w:val="00926785"/>
    <w:rsid w:val="009338D5"/>
    <w:rsid w:val="00933D33"/>
    <w:rsid w:val="00935152"/>
    <w:rsid w:val="00935907"/>
    <w:rsid w:val="009418CF"/>
    <w:rsid w:val="009419B6"/>
    <w:rsid w:val="00942F1B"/>
    <w:rsid w:val="009443DD"/>
    <w:rsid w:val="009444F6"/>
    <w:rsid w:val="009472B9"/>
    <w:rsid w:val="009477DD"/>
    <w:rsid w:val="00951E78"/>
    <w:rsid w:val="00952B41"/>
    <w:rsid w:val="00955B1B"/>
    <w:rsid w:val="00961690"/>
    <w:rsid w:val="009649E8"/>
    <w:rsid w:val="00964DE7"/>
    <w:rsid w:val="009661FC"/>
    <w:rsid w:val="00967A60"/>
    <w:rsid w:val="009713A5"/>
    <w:rsid w:val="009713F4"/>
    <w:rsid w:val="009714DC"/>
    <w:rsid w:val="00971AED"/>
    <w:rsid w:val="00972121"/>
    <w:rsid w:val="00973EEF"/>
    <w:rsid w:val="00975585"/>
    <w:rsid w:val="0097637B"/>
    <w:rsid w:val="009763E6"/>
    <w:rsid w:val="009768BE"/>
    <w:rsid w:val="00981497"/>
    <w:rsid w:val="0099005D"/>
    <w:rsid w:val="00990A8D"/>
    <w:rsid w:val="00993A2F"/>
    <w:rsid w:val="009941F1"/>
    <w:rsid w:val="009970E8"/>
    <w:rsid w:val="009A212B"/>
    <w:rsid w:val="009A2A92"/>
    <w:rsid w:val="009A70F5"/>
    <w:rsid w:val="009A7F84"/>
    <w:rsid w:val="009B0FC5"/>
    <w:rsid w:val="009B12B4"/>
    <w:rsid w:val="009B136D"/>
    <w:rsid w:val="009B34F4"/>
    <w:rsid w:val="009B47F2"/>
    <w:rsid w:val="009B64D6"/>
    <w:rsid w:val="009B679A"/>
    <w:rsid w:val="009B67DE"/>
    <w:rsid w:val="009C07E3"/>
    <w:rsid w:val="009C0834"/>
    <w:rsid w:val="009C0E95"/>
    <w:rsid w:val="009C4A0A"/>
    <w:rsid w:val="009D53B7"/>
    <w:rsid w:val="009E2FBA"/>
    <w:rsid w:val="009E38AD"/>
    <w:rsid w:val="009E50E3"/>
    <w:rsid w:val="009E5A52"/>
    <w:rsid w:val="009F136E"/>
    <w:rsid w:val="009F267A"/>
    <w:rsid w:val="009F4239"/>
    <w:rsid w:val="009F61A7"/>
    <w:rsid w:val="00A013A1"/>
    <w:rsid w:val="00A028B4"/>
    <w:rsid w:val="00A02AC1"/>
    <w:rsid w:val="00A03DF3"/>
    <w:rsid w:val="00A0552C"/>
    <w:rsid w:val="00A05E0D"/>
    <w:rsid w:val="00A06B8E"/>
    <w:rsid w:val="00A06DD8"/>
    <w:rsid w:val="00A1004C"/>
    <w:rsid w:val="00A13339"/>
    <w:rsid w:val="00A134B2"/>
    <w:rsid w:val="00A21061"/>
    <w:rsid w:val="00A31143"/>
    <w:rsid w:val="00A32C9A"/>
    <w:rsid w:val="00A36DC8"/>
    <w:rsid w:val="00A36F7A"/>
    <w:rsid w:val="00A4054F"/>
    <w:rsid w:val="00A42970"/>
    <w:rsid w:val="00A45013"/>
    <w:rsid w:val="00A45CAD"/>
    <w:rsid w:val="00A462B3"/>
    <w:rsid w:val="00A4667D"/>
    <w:rsid w:val="00A46AEB"/>
    <w:rsid w:val="00A47772"/>
    <w:rsid w:val="00A50E1C"/>
    <w:rsid w:val="00A556F6"/>
    <w:rsid w:val="00A56C86"/>
    <w:rsid w:val="00A57CBC"/>
    <w:rsid w:val="00A57EF0"/>
    <w:rsid w:val="00A61DA6"/>
    <w:rsid w:val="00A646A8"/>
    <w:rsid w:val="00A666E7"/>
    <w:rsid w:val="00A706A9"/>
    <w:rsid w:val="00A715E7"/>
    <w:rsid w:val="00A735A8"/>
    <w:rsid w:val="00A73B09"/>
    <w:rsid w:val="00A7474A"/>
    <w:rsid w:val="00A76BE5"/>
    <w:rsid w:val="00A8346B"/>
    <w:rsid w:val="00A877F8"/>
    <w:rsid w:val="00A9069C"/>
    <w:rsid w:val="00A90B5D"/>
    <w:rsid w:val="00A93E7B"/>
    <w:rsid w:val="00A959CD"/>
    <w:rsid w:val="00A970DF"/>
    <w:rsid w:val="00AA0A99"/>
    <w:rsid w:val="00AA2FA7"/>
    <w:rsid w:val="00AA3B23"/>
    <w:rsid w:val="00AA6561"/>
    <w:rsid w:val="00AB1026"/>
    <w:rsid w:val="00AB321C"/>
    <w:rsid w:val="00AB3811"/>
    <w:rsid w:val="00AB5085"/>
    <w:rsid w:val="00AB5432"/>
    <w:rsid w:val="00AB63C1"/>
    <w:rsid w:val="00AC026C"/>
    <w:rsid w:val="00AC078D"/>
    <w:rsid w:val="00AC1F55"/>
    <w:rsid w:val="00AC3C10"/>
    <w:rsid w:val="00AC6179"/>
    <w:rsid w:val="00AD3B0D"/>
    <w:rsid w:val="00AD3D74"/>
    <w:rsid w:val="00AD402C"/>
    <w:rsid w:val="00AD5F2A"/>
    <w:rsid w:val="00AD6F3F"/>
    <w:rsid w:val="00AD72BC"/>
    <w:rsid w:val="00AE27FA"/>
    <w:rsid w:val="00AE47EE"/>
    <w:rsid w:val="00AE4B6C"/>
    <w:rsid w:val="00AF1590"/>
    <w:rsid w:val="00AF4797"/>
    <w:rsid w:val="00AF49DE"/>
    <w:rsid w:val="00AF6923"/>
    <w:rsid w:val="00AF7903"/>
    <w:rsid w:val="00B00F7E"/>
    <w:rsid w:val="00B02136"/>
    <w:rsid w:val="00B05884"/>
    <w:rsid w:val="00B161B3"/>
    <w:rsid w:val="00B16432"/>
    <w:rsid w:val="00B17814"/>
    <w:rsid w:val="00B17D08"/>
    <w:rsid w:val="00B17D86"/>
    <w:rsid w:val="00B24E33"/>
    <w:rsid w:val="00B2661B"/>
    <w:rsid w:val="00B26FE6"/>
    <w:rsid w:val="00B32AF2"/>
    <w:rsid w:val="00B33B8D"/>
    <w:rsid w:val="00B34480"/>
    <w:rsid w:val="00B35C08"/>
    <w:rsid w:val="00B37655"/>
    <w:rsid w:val="00B42FD4"/>
    <w:rsid w:val="00B4399E"/>
    <w:rsid w:val="00B44903"/>
    <w:rsid w:val="00B47DC1"/>
    <w:rsid w:val="00B50BAC"/>
    <w:rsid w:val="00B533C1"/>
    <w:rsid w:val="00B54BAE"/>
    <w:rsid w:val="00B54F62"/>
    <w:rsid w:val="00B63FBC"/>
    <w:rsid w:val="00B67475"/>
    <w:rsid w:val="00B7005D"/>
    <w:rsid w:val="00B70D99"/>
    <w:rsid w:val="00B73A9E"/>
    <w:rsid w:val="00B74050"/>
    <w:rsid w:val="00B7434A"/>
    <w:rsid w:val="00B74C3C"/>
    <w:rsid w:val="00B77D7D"/>
    <w:rsid w:val="00B82AA0"/>
    <w:rsid w:val="00B82AB6"/>
    <w:rsid w:val="00B82F38"/>
    <w:rsid w:val="00B83119"/>
    <w:rsid w:val="00B83EBE"/>
    <w:rsid w:val="00B865C9"/>
    <w:rsid w:val="00B86C48"/>
    <w:rsid w:val="00B8777E"/>
    <w:rsid w:val="00B91E13"/>
    <w:rsid w:val="00B9236B"/>
    <w:rsid w:val="00B93670"/>
    <w:rsid w:val="00B9611D"/>
    <w:rsid w:val="00B96FAF"/>
    <w:rsid w:val="00B97E3E"/>
    <w:rsid w:val="00BA18D9"/>
    <w:rsid w:val="00BA448E"/>
    <w:rsid w:val="00BA5D65"/>
    <w:rsid w:val="00BA6985"/>
    <w:rsid w:val="00BB14A6"/>
    <w:rsid w:val="00BB33F1"/>
    <w:rsid w:val="00BB4CBA"/>
    <w:rsid w:val="00BB7C8C"/>
    <w:rsid w:val="00BC5348"/>
    <w:rsid w:val="00BC6517"/>
    <w:rsid w:val="00BC7C88"/>
    <w:rsid w:val="00BD36B3"/>
    <w:rsid w:val="00BD59AB"/>
    <w:rsid w:val="00BE32F5"/>
    <w:rsid w:val="00BE6C2E"/>
    <w:rsid w:val="00BF0835"/>
    <w:rsid w:val="00BF2B2D"/>
    <w:rsid w:val="00C00A29"/>
    <w:rsid w:val="00C043A6"/>
    <w:rsid w:val="00C0638E"/>
    <w:rsid w:val="00C1084F"/>
    <w:rsid w:val="00C112D0"/>
    <w:rsid w:val="00C11DC0"/>
    <w:rsid w:val="00C152E3"/>
    <w:rsid w:val="00C1607A"/>
    <w:rsid w:val="00C17622"/>
    <w:rsid w:val="00C17E98"/>
    <w:rsid w:val="00C20A11"/>
    <w:rsid w:val="00C25CC3"/>
    <w:rsid w:val="00C27BF9"/>
    <w:rsid w:val="00C30702"/>
    <w:rsid w:val="00C31268"/>
    <w:rsid w:val="00C31810"/>
    <w:rsid w:val="00C37073"/>
    <w:rsid w:val="00C423B6"/>
    <w:rsid w:val="00C430EE"/>
    <w:rsid w:val="00C46670"/>
    <w:rsid w:val="00C500CD"/>
    <w:rsid w:val="00C50D06"/>
    <w:rsid w:val="00C51FBB"/>
    <w:rsid w:val="00C532A5"/>
    <w:rsid w:val="00C54E0C"/>
    <w:rsid w:val="00C6459F"/>
    <w:rsid w:val="00C709AA"/>
    <w:rsid w:val="00C70D25"/>
    <w:rsid w:val="00C73340"/>
    <w:rsid w:val="00C80006"/>
    <w:rsid w:val="00C800CE"/>
    <w:rsid w:val="00C83906"/>
    <w:rsid w:val="00C859BE"/>
    <w:rsid w:val="00C93685"/>
    <w:rsid w:val="00C9597D"/>
    <w:rsid w:val="00C974FB"/>
    <w:rsid w:val="00CA0134"/>
    <w:rsid w:val="00CA234B"/>
    <w:rsid w:val="00CA4771"/>
    <w:rsid w:val="00CA4BCD"/>
    <w:rsid w:val="00CA4DA4"/>
    <w:rsid w:val="00CA5FB4"/>
    <w:rsid w:val="00CB09C8"/>
    <w:rsid w:val="00CB0E25"/>
    <w:rsid w:val="00CB1D83"/>
    <w:rsid w:val="00CB5848"/>
    <w:rsid w:val="00CB5E6A"/>
    <w:rsid w:val="00CB7ACA"/>
    <w:rsid w:val="00CC1772"/>
    <w:rsid w:val="00CC3A89"/>
    <w:rsid w:val="00CC3CDF"/>
    <w:rsid w:val="00CC4075"/>
    <w:rsid w:val="00CC543E"/>
    <w:rsid w:val="00CC6914"/>
    <w:rsid w:val="00CD0025"/>
    <w:rsid w:val="00CD4BDE"/>
    <w:rsid w:val="00CD54F6"/>
    <w:rsid w:val="00CD5AE1"/>
    <w:rsid w:val="00CE0218"/>
    <w:rsid w:val="00CE239D"/>
    <w:rsid w:val="00CE55FD"/>
    <w:rsid w:val="00CE5D3D"/>
    <w:rsid w:val="00CE5E5D"/>
    <w:rsid w:val="00CF02FA"/>
    <w:rsid w:val="00CF0561"/>
    <w:rsid w:val="00CF2D90"/>
    <w:rsid w:val="00CF3940"/>
    <w:rsid w:val="00CF4912"/>
    <w:rsid w:val="00CF51E5"/>
    <w:rsid w:val="00D00330"/>
    <w:rsid w:val="00D07C12"/>
    <w:rsid w:val="00D1087A"/>
    <w:rsid w:val="00D10F75"/>
    <w:rsid w:val="00D149EE"/>
    <w:rsid w:val="00D214C8"/>
    <w:rsid w:val="00D21A9F"/>
    <w:rsid w:val="00D220EA"/>
    <w:rsid w:val="00D232AD"/>
    <w:rsid w:val="00D234EA"/>
    <w:rsid w:val="00D23892"/>
    <w:rsid w:val="00D2655C"/>
    <w:rsid w:val="00D31C17"/>
    <w:rsid w:val="00D32088"/>
    <w:rsid w:val="00D32A72"/>
    <w:rsid w:val="00D3493D"/>
    <w:rsid w:val="00D42A35"/>
    <w:rsid w:val="00D46AB8"/>
    <w:rsid w:val="00D50F28"/>
    <w:rsid w:val="00D51A2A"/>
    <w:rsid w:val="00D53A33"/>
    <w:rsid w:val="00D563DB"/>
    <w:rsid w:val="00D5642C"/>
    <w:rsid w:val="00D613FF"/>
    <w:rsid w:val="00D6762A"/>
    <w:rsid w:val="00D74C5D"/>
    <w:rsid w:val="00D76712"/>
    <w:rsid w:val="00D806E9"/>
    <w:rsid w:val="00D81AE8"/>
    <w:rsid w:val="00D83DB3"/>
    <w:rsid w:val="00D85F02"/>
    <w:rsid w:val="00D90576"/>
    <w:rsid w:val="00D90929"/>
    <w:rsid w:val="00D913DA"/>
    <w:rsid w:val="00D91847"/>
    <w:rsid w:val="00D939F9"/>
    <w:rsid w:val="00DA14A6"/>
    <w:rsid w:val="00DA189F"/>
    <w:rsid w:val="00DA42AE"/>
    <w:rsid w:val="00DA61F1"/>
    <w:rsid w:val="00DA67F5"/>
    <w:rsid w:val="00DA769E"/>
    <w:rsid w:val="00DA7B6D"/>
    <w:rsid w:val="00DB3661"/>
    <w:rsid w:val="00DB432F"/>
    <w:rsid w:val="00DB4540"/>
    <w:rsid w:val="00DB491C"/>
    <w:rsid w:val="00DB586F"/>
    <w:rsid w:val="00DB6035"/>
    <w:rsid w:val="00DB76D0"/>
    <w:rsid w:val="00DC29F0"/>
    <w:rsid w:val="00DC2B4B"/>
    <w:rsid w:val="00DC41D3"/>
    <w:rsid w:val="00DD12CD"/>
    <w:rsid w:val="00DD1491"/>
    <w:rsid w:val="00DD5FC3"/>
    <w:rsid w:val="00DD6F01"/>
    <w:rsid w:val="00DE5572"/>
    <w:rsid w:val="00DE6659"/>
    <w:rsid w:val="00DF21E7"/>
    <w:rsid w:val="00DF248B"/>
    <w:rsid w:val="00DF3AD1"/>
    <w:rsid w:val="00DF42DA"/>
    <w:rsid w:val="00DF50A2"/>
    <w:rsid w:val="00DF52CD"/>
    <w:rsid w:val="00DF5D60"/>
    <w:rsid w:val="00DF7C58"/>
    <w:rsid w:val="00E017C4"/>
    <w:rsid w:val="00E01F10"/>
    <w:rsid w:val="00E05E2D"/>
    <w:rsid w:val="00E06B94"/>
    <w:rsid w:val="00E07E83"/>
    <w:rsid w:val="00E11008"/>
    <w:rsid w:val="00E11376"/>
    <w:rsid w:val="00E11C1C"/>
    <w:rsid w:val="00E11F2C"/>
    <w:rsid w:val="00E14120"/>
    <w:rsid w:val="00E162CD"/>
    <w:rsid w:val="00E16CB7"/>
    <w:rsid w:val="00E17B3E"/>
    <w:rsid w:val="00E17E4F"/>
    <w:rsid w:val="00E20569"/>
    <w:rsid w:val="00E21454"/>
    <w:rsid w:val="00E21665"/>
    <w:rsid w:val="00E224FE"/>
    <w:rsid w:val="00E22BCB"/>
    <w:rsid w:val="00E240E0"/>
    <w:rsid w:val="00E26A48"/>
    <w:rsid w:val="00E3160A"/>
    <w:rsid w:val="00E3250E"/>
    <w:rsid w:val="00E37CA3"/>
    <w:rsid w:val="00E40A97"/>
    <w:rsid w:val="00E40EC3"/>
    <w:rsid w:val="00E417CD"/>
    <w:rsid w:val="00E439F8"/>
    <w:rsid w:val="00E46D1F"/>
    <w:rsid w:val="00E4747B"/>
    <w:rsid w:val="00E513A1"/>
    <w:rsid w:val="00E52A97"/>
    <w:rsid w:val="00E531EF"/>
    <w:rsid w:val="00E55D21"/>
    <w:rsid w:val="00E60BB5"/>
    <w:rsid w:val="00E61DE7"/>
    <w:rsid w:val="00E62423"/>
    <w:rsid w:val="00E62ADE"/>
    <w:rsid w:val="00E6331C"/>
    <w:rsid w:val="00E638DA"/>
    <w:rsid w:val="00E64C72"/>
    <w:rsid w:val="00E664B2"/>
    <w:rsid w:val="00E6678C"/>
    <w:rsid w:val="00E70201"/>
    <w:rsid w:val="00E714D1"/>
    <w:rsid w:val="00E72A94"/>
    <w:rsid w:val="00E72CE0"/>
    <w:rsid w:val="00E73F83"/>
    <w:rsid w:val="00E743E0"/>
    <w:rsid w:val="00E7453F"/>
    <w:rsid w:val="00E80B50"/>
    <w:rsid w:val="00E80BB5"/>
    <w:rsid w:val="00E82275"/>
    <w:rsid w:val="00E8259C"/>
    <w:rsid w:val="00E82924"/>
    <w:rsid w:val="00E84501"/>
    <w:rsid w:val="00E8542B"/>
    <w:rsid w:val="00E90DCA"/>
    <w:rsid w:val="00E91703"/>
    <w:rsid w:val="00E94203"/>
    <w:rsid w:val="00E96EC3"/>
    <w:rsid w:val="00EA12F6"/>
    <w:rsid w:val="00EA201F"/>
    <w:rsid w:val="00EA20BC"/>
    <w:rsid w:val="00EA64BD"/>
    <w:rsid w:val="00EB0C08"/>
    <w:rsid w:val="00EB1D3D"/>
    <w:rsid w:val="00EB219A"/>
    <w:rsid w:val="00EB2825"/>
    <w:rsid w:val="00EB513C"/>
    <w:rsid w:val="00EB5891"/>
    <w:rsid w:val="00EB6F52"/>
    <w:rsid w:val="00EC05AE"/>
    <w:rsid w:val="00EC425A"/>
    <w:rsid w:val="00EC59D1"/>
    <w:rsid w:val="00EC6093"/>
    <w:rsid w:val="00EC7499"/>
    <w:rsid w:val="00EC7A08"/>
    <w:rsid w:val="00ED24AB"/>
    <w:rsid w:val="00ED39E7"/>
    <w:rsid w:val="00EE0BDA"/>
    <w:rsid w:val="00EE480F"/>
    <w:rsid w:val="00EE6E46"/>
    <w:rsid w:val="00EF79DC"/>
    <w:rsid w:val="00F002FC"/>
    <w:rsid w:val="00F01814"/>
    <w:rsid w:val="00F04CDB"/>
    <w:rsid w:val="00F0512A"/>
    <w:rsid w:val="00F11CF6"/>
    <w:rsid w:val="00F12828"/>
    <w:rsid w:val="00F13661"/>
    <w:rsid w:val="00F143FB"/>
    <w:rsid w:val="00F1471A"/>
    <w:rsid w:val="00F14F36"/>
    <w:rsid w:val="00F22E4F"/>
    <w:rsid w:val="00F230DB"/>
    <w:rsid w:val="00F240C8"/>
    <w:rsid w:val="00F25767"/>
    <w:rsid w:val="00F258C7"/>
    <w:rsid w:val="00F33557"/>
    <w:rsid w:val="00F34176"/>
    <w:rsid w:val="00F35AC7"/>
    <w:rsid w:val="00F366A7"/>
    <w:rsid w:val="00F4509C"/>
    <w:rsid w:val="00F451F2"/>
    <w:rsid w:val="00F473C8"/>
    <w:rsid w:val="00F51706"/>
    <w:rsid w:val="00F53929"/>
    <w:rsid w:val="00F54214"/>
    <w:rsid w:val="00F56E35"/>
    <w:rsid w:val="00F63615"/>
    <w:rsid w:val="00F639AE"/>
    <w:rsid w:val="00F64046"/>
    <w:rsid w:val="00F670FA"/>
    <w:rsid w:val="00F67A74"/>
    <w:rsid w:val="00F70B86"/>
    <w:rsid w:val="00F724D8"/>
    <w:rsid w:val="00F73C26"/>
    <w:rsid w:val="00F7406B"/>
    <w:rsid w:val="00F745DA"/>
    <w:rsid w:val="00F7694E"/>
    <w:rsid w:val="00F76E3E"/>
    <w:rsid w:val="00F76EF1"/>
    <w:rsid w:val="00F77E99"/>
    <w:rsid w:val="00F809C6"/>
    <w:rsid w:val="00F80D77"/>
    <w:rsid w:val="00F844FC"/>
    <w:rsid w:val="00F864D6"/>
    <w:rsid w:val="00F8760D"/>
    <w:rsid w:val="00F87F31"/>
    <w:rsid w:val="00F9198A"/>
    <w:rsid w:val="00F91F57"/>
    <w:rsid w:val="00F94CD0"/>
    <w:rsid w:val="00F96F01"/>
    <w:rsid w:val="00F971ED"/>
    <w:rsid w:val="00FA1E70"/>
    <w:rsid w:val="00FA41E2"/>
    <w:rsid w:val="00FA422D"/>
    <w:rsid w:val="00FA546C"/>
    <w:rsid w:val="00FA6044"/>
    <w:rsid w:val="00FA6D59"/>
    <w:rsid w:val="00FB00A2"/>
    <w:rsid w:val="00FB0A1F"/>
    <w:rsid w:val="00FB10A8"/>
    <w:rsid w:val="00FB1B76"/>
    <w:rsid w:val="00FB313A"/>
    <w:rsid w:val="00FB356F"/>
    <w:rsid w:val="00FB369C"/>
    <w:rsid w:val="00FB75D7"/>
    <w:rsid w:val="00FB7DA7"/>
    <w:rsid w:val="00FC2668"/>
    <w:rsid w:val="00FD0BC3"/>
    <w:rsid w:val="00FD18E4"/>
    <w:rsid w:val="00FD1A5A"/>
    <w:rsid w:val="00FD2678"/>
    <w:rsid w:val="00FD5F23"/>
    <w:rsid w:val="00FD62FA"/>
    <w:rsid w:val="00FD6E38"/>
    <w:rsid w:val="00FE24E4"/>
    <w:rsid w:val="00FF0254"/>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7B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リスト段落 Char,列出段落1 Char,中等深浅网格 1 - 着色 21 Char,¥ê¥¹¥È¶ÎÂä Char,¥¡¡¡¡ì¬º¥¹¥È¶ÎÂä Char,ÁÐ³ö¶ÎÂä Char,列表段落1 Char,—ño’i—Ž Char,1st level - Bullet 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07924261">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09DA-B536-4634-9A4E-04F546E0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Khalona, Ramon</cp:lastModifiedBy>
  <cp:revision>5</cp:revision>
  <dcterms:created xsi:type="dcterms:W3CDTF">2025-10-02T17:19:00Z</dcterms:created>
  <dcterms:modified xsi:type="dcterms:W3CDTF">2025-10-02T17:46:00Z</dcterms:modified>
</cp:coreProperties>
</file>